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82" w:rsidRDefault="00E842C6">
      <w:pPr>
        <w:pStyle w:val="a9"/>
        <w:spacing w:before="65" w:line="322" w:lineRule="exact"/>
      </w:pPr>
      <w:r>
        <w:t>ПУБЛІЧНИЙ</w:t>
      </w:r>
      <w:r w:rsidR="00340A2F">
        <w:t xml:space="preserve"> </w:t>
      </w:r>
      <w:r>
        <w:t>ІНДИВІДУАЛЬНИЙ</w:t>
      </w:r>
      <w:r w:rsidR="00340A2F">
        <w:t xml:space="preserve"> </w:t>
      </w:r>
      <w:r>
        <w:rPr>
          <w:spacing w:val="-2"/>
        </w:rPr>
        <w:t>ДОГОВІР</w:t>
      </w:r>
    </w:p>
    <w:p w:rsidR="00505C82" w:rsidRDefault="00340A2F">
      <w:pPr>
        <w:pStyle w:val="a9"/>
        <w:spacing w:after="5"/>
        <w:ind w:left="1162"/>
        <w:rPr>
          <w:lang w:val="ru-RU"/>
        </w:rPr>
      </w:pPr>
      <w:r>
        <w:t>п</w:t>
      </w:r>
      <w:r w:rsidR="00E842C6">
        <w:t>ро</w:t>
      </w:r>
      <w:r>
        <w:t xml:space="preserve"> </w:t>
      </w:r>
      <w:r w:rsidR="00E842C6">
        <w:t>надання</w:t>
      </w:r>
      <w:r>
        <w:t xml:space="preserve"> </w:t>
      </w:r>
      <w:r w:rsidR="00E842C6">
        <w:t>послуг</w:t>
      </w:r>
      <w:r>
        <w:t xml:space="preserve"> </w:t>
      </w:r>
      <w:r w:rsidR="00E842C6">
        <w:t>з</w:t>
      </w:r>
      <w:r>
        <w:t xml:space="preserve"> </w:t>
      </w:r>
      <w:r w:rsidR="00E842C6">
        <w:t>централізованого</w:t>
      </w:r>
      <w:r>
        <w:t xml:space="preserve"> </w:t>
      </w:r>
      <w:r w:rsidR="00E842C6">
        <w:t>водопостачання</w:t>
      </w:r>
      <w:r>
        <w:t xml:space="preserve"> </w:t>
      </w:r>
      <w:r w:rsidR="00E842C6">
        <w:t>та централізованого водовідведення</w:t>
      </w:r>
    </w:p>
    <w:p w:rsidR="00505C82" w:rsidRDefault="00E842C6">
      <w:pPr>
        <w:pStyle w:val="a9"/>
        <w:spacing w:after="5"/>
        <w:ind w:left="1162"/>
        <w:rPr>
          <w:lang w:val="ru-RU"/>
        </w:rPr>
      </w:pPr>
      <w:r>
        <w:rPr>
          <w:lang w:val="ru-RU"/>
        </w:rPr>
        <w:tab/>
      </w:r>
    </w:p>
    <w:tbl>
      <w:tblPr>
        <w:tblW w:w="9173" w:type="dxa"/>
        <w:tblInd w:w="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7160"/>
      </w:tblGrid>
      <w:tr w:rsidR="00505C82">
        <w:trPr>
          <w:trHeight w:val="265"/>
        </w:trPr>
        <w:tc>
          <w:tcPr>
            <w:tcW w:w="3837" w:type="dxa"/>
            <w:shd w:val="clear" w:color="auto" w:fill="auto"/>
          </w:tcPr>
          <w:p w:rsidR="00505C82" w:rsidRDefault="00E842C6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місто</w:t>
            </w:r>
            <w:r>
              <w:rPr>
                <w:b/>
                <w:spacing w:val="-2"/>
                <w:sz w:val="24"/>
              </w:rPr>
              <w:t xml:space="preserve"> Нікополь</w:t>
            </w:r>
          </w:p>
        </w:tc>
        <w:tc>
          <w:tcPr>
            <w:tcW w:w="5335" w:type="dxa"/>
            <w:shd w:val="clear" w:color="auto" w:fill="auto"/>
          </w:tcPr>
          <w:p w:rsidR="00505C82" w:rsidRDefault="00E842C6">
            <w:pPr>
              <w:pStyle w:val="TableParagraph"/>
              <w:tabs>
                <w:tab w:val="left" w:pos="4425"/>
                <w:tab w:val="left" w:pos="5086"/>
              </w:tabs>
              <w:spacing w:line="246" w:lineRule="exact"/>
              <w:ind w:left="239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р.</w:t>
            </w:r>
          </w:p>
        </w:tc>
      </w:tr>
    </w:tbl>
    <w:p w:rsidR="00505C82" w:rsidRDefault="00E842C6">
      <w:pPr>
        <w:pStyle w:val="a6"/>
        <w:spacing w:before="226"/>
        <w:ind w:right="104" w:firstLine="567"/>
      </w:pPr>
      <w:r>
        <w:rPr>
          <w:b/>
          <w:bCs/>
          <w:sz w:val="22"/>
          <w:szCs w:val="22"/>
        </w:rPr>
        <w:t>КОМУНАЛЬНЕ ПІДПРИЄМСТВО «НІКОПОЛЬСЬКЕ ВИРОБНИЧЕ УПРАВЛІННЯ ВОДОПРОВІДНО-КАНАЛІЗАЦІЙНОГО ГОСПОДАРСТВА» НІКОПОЛЬСЬКОЇ МІСЬКОЇ РАДИ</w:t>
      </w:r>
      <w:r>
        <w:rPr>
          <w:sz w:val="22"/>
          <w:szCs w:val="22"/>
        </w:rPr>
        <w:t xml:space="preserve">, </w:t>
      </w:r>
      <w:r>
        <w:t>в особі</w:t>
      </w:r>
      <w:r w:rsidR="008C7A17">
        <w:rPr>
          <w:spacing w:val="40"/>
        </w:rPr>
        <w:t xml:space="preserve"> </w:t>
      </w:r>
      <w:r>
        <w:t xml:space="preserve">начальника </w:t>
      </w:r>
      <w:proofErr w:type="spellStart"/>
      <w:r>
        <w:t>Шепетька</w:t>
      </w:r>
      <w:proofErr w:type="spellEnd"/>
      <w:r>
        <w:t xml:space="preserve"> Олександра Григоровича, що діє на підставі </w:t>
      </w:r>
      <w:r w:rsidR="008C7A17">
        <w:t>статуту</w:t>
      </w:r>
      <w:r>
        <w:t xml:space="preserve"> (далі — виконавець).</w:t>
      </w:r>
    </w:p>
    <w:p w:rsidR="00505C82" w:rsidRDefault="00E842C6">
      <w:pPr>
        <w:pStyle w:val="Heading11"/>
        <w:spacing w:before="5" w:line="272" w:lineRule="exact"/>
        <w:ind w:left="4269"/>
      </w:pPr>
      <w:r>
        <w:t>Предмет</w:t>
      </w:r>
      <w:r>
        <w:rPr>
          <w:spacing w:val="-2"/>
        </w:rPr>
        <w:t xml:space="preserve"> договору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1001"/>
        </w:tabs>
        <w:ind w:right="103" w:firstLine="566"/>
        <w:rPr>
          <w:sz w:val="24"/>
        </w:rPr>
      </w:pPr>
      <w:r>
        <w:rPr>
          <w:sz w:val="24"/>
        </w:rPr>
        <w:t>Виконавець зобов’язується своєчасно надавати споживачеві послуги з централізованого водопостачання та</w:t>
      </w:r>
      <w:r w:rsidR="00340A2F">
        <w:rPr>
          <w:sz w:val="24"/>
        </w:rPr>
        <w:t xml:space="preserve"> </w:t>
      </w:r>
      <w:r>
        <w:rPr>
          <w:sz w:val="24"/>
        </w:rPr>
        <w:t>централізованого водовідведення (далі - послуги), а індивідуальний споживач зобов’язується оплачувати надані послуги за тарифами, встановленими відповідно до законодавства, у порядку, строки та на умовах, що передбачені договором.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1018"/>
        </w:tabs>
        <w:ind w:right="105" w:firstLine="566"/>
        <w:rPr>
          <w:sz w:val="24"/>
        </w:rPr>
      </w:pPr>
      <w:r>
        <w:rPr>
          <w:sz w:val="24"/>
        </w:rPr>
        <w:t xml:space="preserve">Виконавець забезпечує якість питної води відповідно до вимог державних санітарних норм і правил з тиском питної води відповідно до параметрів, встановлених державними будівельними нормами, на межі централізованих інженерно-технічних систем постачання послуги виконавця та </w:t>
      </w:r>
      <w:proofErr w:type="spellStart"/>
      <w:r>
        <w:rPr>
          <w:sz w:val="24"/>
        </w:rPr>
        <w:t>внутрішньобудинкових</w:t>
      </w:r>
      <w:proofErr w:type="spellEnd"/>
      <w:r>
        <w:rPr>
          <w:sz w:val="24"/>
        </w:rPr>
        <w:t xml:space="preserve"> систем багатоквартирного будинку.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977"/>
        </w:tabs>
        <w:ind w:right="115" w:firstLine="566"/>
        <w:rPr>
          <w:sz w:val="24"/>
        </w:rPr>
      </w:pPr>
      <w:r>
        <w:rPr>
          <w:sz w:val="24"/>
        </w:rPr>
        <w:t>Послуги надаються споживачеві безперервно, крім перерв, визначених частиною першою статті 16 Закону України “Про житлово-комунальні послуги”.</w:t>
      </w:r>
    </w:p>
    <w:p w:rsidR="00505C82" w:rsidRDefault="00E842C6">
      <w:pPr>
        <w:pStyle w:val="a6"/>
        <w:ind w:right="109"/>
      </w:pPr>
      <w:r>
        <w:t>Послуга з централізованого водовідведення надається у мережі виконавця з мереж</w:t>
      </w:r>
      <w:r w:rsidR="00912F46">
        <w:t xml:space="preserve"> </w:t>
      </w:r>
      <w:r>
        <w:t>споживача за умови наявності та справності мереж споживача.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962"/>
        </w:tabs>
        <w:ind w:left="961" w:hanging="243"/>
        <w:rPr>
          <w:sz w:val="24"/>
        </w:rPr>
      </w:pPr>
      <w:r>
        <w:rPr>
          <w:sz w:val="24"/>
        </w:rPr>
        <w:t>Інформація</w:t>
      </w:r>
      <w:r w:rsidR="00340A2F">
        <w:rPr>
          <w:sz w:val="24"/>
        </w:rPr>
        <w:t xml:space="preserve"> </w:t>
      </w:r>
      <w:r>
        <w:rPr>
          <w:sz w:val="24"/>
        </w:rPr>
        <w:t>про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споживача: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1089"/>
          <w:tab w:val="left" w:pos="1968"/>
          <w:tab w:val="left" w:pos="3316"/>
          <w:tab w:val="left" w:pos="4546"/>
          <w:tab w:val="left" w:pos="5656"/>
          <w:tab w:val="left" w:pos="6898"/>
          <w:tab w:val="left" w:pos="8018"/>
          <w:tab w:val="left" w:pos="8395"/>
          <w:tab w:val="left" w:pos="9097"/>
          <w:tab w:val="left" w:pos="9687"/>
          <w:tab w:val="left" w:pos="10295"/>
        </w:tabs>
        <w:ind w:hanging="370"/>
        <w:rPr>
          <w:sz w:val="20"/>
        </w:rPr>
      </w:pPr>
      <w:r>
        <w:rPr>
          <w:spacing w:val="-2"/>
          <w:sz w:val="20"/>
        </w:rPr>
        <w:t>власник</w:t>
      </w:r>
      <w:r>
        <w:rPr>
          <w:sz w:val="20"/>
        </w:rPr>
        <w:tab/>
      </w:r>
      <w:r>
        <w:rPr>
          <w:spacing w:val="-2"/>
          <w:sz w:val="20"/>
        </w:rPr>
        <w:t>(співвласник,</w:t>
      </w:r>
      <w:r>
        <w:rPr>
          <w:sz w:val="20"/>
        </w:rPr>
        <w:tab/>
      </w:r>
      <w:r>
        <w:rPr>
          <w:spacing w:val="-2"/>
          <w:sz w:val="20"/>
        </w:rPr>
        <w:t>користувач)</w:t>
      </w:r>
      <w:r>
        <w:rPr>
          <w:sz w:val="20"/>
        </w:rPr>
        <w:tab/>
      </w:r>
      <w:r>
        <w:rPr>
          <w:spacing w:val="-2"/>
          <w:sz w:val="20"/>
        </w:rPr>
        <w:t>житлового</w:t>
      </w:r>
      <w:r>
        <w:rPr>
          <w:sz w:val="20"/>
        </w:rPr>
        <w:tab/>
      </w:r>
      <w:r>
        <w:rPr>
          <w:spacing w:val="-2"/>
          <w:sz w:val="20"/>
        </w:rPr>
        <w:t>приміщення</w:t>
      </w:r>
      <w:r>
        <w:rPr>
          <w:sz w:val="20"/>
        </w:rPr>
        <w:tab/>
      </w:r>
      <w:r>
        <w:rPr>
          <w:spacing w:val="-2"/>
          <w:sz w:val="20"/>
        </w:rPr>
        <w:t>(квартири)</w:t>
      </w:r>
      <w:r>
        <w:rPr>
          <w:sz w:val="20"/>
        </w:rPr>
        <w:tab/>
      </w:r>
      <w:r>
        <w:rPr>
          <w:spacing w:val="-5"/>
          <w:sz w:val="20"/>
        </w:rPr>
        <w:t>та</w:t>
      </w:r>
      <w:r>
        <w:rPr>
          <w:sz w:val="20"/>
        </w:rPr>
        <w:tab/>
      </w:r>
      <w:r>
        <w:rPr>
          <w:spacing w:val="-2"/>
          <w:sz w:val="20"/>
        </w:rPr>
        <w:t>члени</w:t>
      </w:r>
      <w:r>
        <w:rPr>
          <w:sz w:val="20"/>
        </w:rPr>
        <w:tab/>
      </w:r>
      <w:r>
        <w:rPr>
          <w:spacing w:val="-4"/>
          <w:sz w:val="20"/>
        </w:rPr>
        <w:t>його</w:t>
      </w:r>
      <w:r>
        <w:rPr>
          <w:sz w:val="20"/>
        </w:rPr>
        <w:tab/>
      </w:r>
      <w:r>
        <w:rPr>
          <w:spacing w:val="-2"/>
          <w:sz w:val="20"/>
        </w:rPr>
        <w:t>сім’ї</w:t>
      </w:r>
      <w:r>
        <w:rPr>
          <w:sz w:val="20"/>
        </w:rPr>
        <w:tab/>
      </w:r>
      <w:r>
        <w:rPr>
          <w:spacing w:val="-10"/>
          <w:sz w:val="20"/>
        </w:rPr>
        <w:t>-</w:t>
      </w:r>
    </w:p>
    <w:p w:rsidR="00505C82" w:rsidRDefault="00E842C6">
      <w:pPr>
        <w:tabs>
          <w:tab w:val="left" w:pos="1896"/>
        </w:tabs>
        <w:ind w:left="153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осіб;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938"/>
          <w:tab w:val="left" w:pos="7556"/>
        </w:tabs>
        <w:ind w:left="937" w:hanging="219"/>
        <w:rPr>
          <w:sz w:val="20"/>
        </w:rPr>
      </w:pPr>
      <w:r>
        <w:rPr>
          <w:sz w:val="20"/>
        </w:rPr>
        <w:t>власник(співвласник,користувач)нежитлового</w:t>
      </w:r>
      <w:r w:rsidR="00340A2F">
        <w:rPr>
          <w:sz w:val="20"/>
        </w:rPr>
        <w:t xml:space="preserve"> </w:t>
      </w:r>
      <w:r>
        <w:rPr>
          <w:sz w:val="20"/>
        </w:rPr>
        <w:t>приміщення</w:t>
      </w:r>
      <w:r w:rsidR="00340A2F">
        <w:rPr>
          <w:sz w:val="20"/>
        </w:rPr>
        <w:t xml:space="preserve"> </w:t>
      </w:r>
      <w:r>
        <w:rPr>
          <w:sz w:val="20"/>
        </w:rPr>
        <w:t>-</w:t>
      </w:r>
      <w:r>
        <w:rPr>
          <w:sz w:val="20"/>
          <w:u w:val="single"/>
        </w:rPr>
        <w:tab/>
      </w:r>
      <w:r>
        <w:rPr>
          <w:spacing w:val="-2"/>
          <w:sz w:val="20"/>
        </w:rPr>
        <w:t>осіб;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938"/>
        </w:tabs>
        <w:ind w:left="937" w:hanging="219"/>
        <w:rPr>
          <w:sz w:val="20"/>
        </w:rPr>
      </w:pPr>
      <w:r>
        <w:rPr>
          <w:sz w:val="20"/>
        </w:rPr>
        <w:t>адреса</w:t>
      </w:r>
      <w:r w:rsidR="00340A2F">
        <w:rPr>
          <w:sz w:val="20"/>
        </w:rPr>
        <w:t xml:space="preserve"> </w:t>
      </w:r>
      <w:r>
        <w:rPr>
          <w:sz w:val="20"/>
        </w:rPr>
        <w:t>об’єкта</w:t>
      </w:r>
      <w:r w:rsidR="00340A2F">
        <w:rPr>
          <w:sz w:val="20"/>
        </w:rPr>
        <w:t xml:space="preserve"> </w:t>
      </w:r>
      <w:r>
        <w:rPr>
          <w:spacing w:val="-2"/>
          <w:sz w:val="20"/>
        </w:rPr>
        <w:t>водоспоживання:</w:t>
      </w:r>
    </w:p>
    <w:p w:rsidR="00505C82" w:rsidRDefault="00E842C6">
      <w:pPr>
        <w:tabs>
          <w:tab w:val="left" w:pos="2725"/>
          <w:tab w:val="left" w:pos="4658"/>
          <w:tab w:val="left" w:pos="6702"/>
          <w:tab w:val="left" w:pos="6750"/>
        </w:tabs>
        <w:spacing w:before="1"/>
        <w:ind w:left="719" w:right="3637"/>
        <w:rPr>
          <w:sz w:val="20"/>
        </w:rPr>
      </w:pPr>
      <w:r>
        <w:rPr>
          <w:sz w:val="20"/>
        </w:rPr>
        <w:t xml:space="preserve">вулиця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будинок № </w:t>
      </w:r>
      <w:r>
        <w:rPr>
          <w:sz w:val="20"/>
          <w:u w:val="single"/>
        </w:rPr>
        <w:tab/>
      </w:r>
      <w:r>
        <w:rPr>
          <w:sz w:val="20"/>
        </w:rPr>
        <w:t xml:space="preserve">, квартира (приміщення) №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місто (селище, село)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індекс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район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область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"/>
          <w:sz w:val="20"/>
        </w:rPr>
        <w:t>;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938"/>
          <w:tab w:val="left" w:pos="6724"/>
        </w:tabs>
        <w:spacing w:line="230" w:lineRule="exact"/>
        <w:ind w:left="937" w:hanging="219"/>
        <w:rPr>
          <w:sz w:val="20"/>
        </w:rPr>
      </w:pPr>
      <w:r>
        <w:rPr>
          <w:sz w:val="20"/>
        </w:rPr>
        <w:t>номер</w:t>
      </w:r>
      <w:r w:rsidR="00340A2F">
        <w:rPr>
          <w:sz w:val="20"/>
        </w:rPr>
        <w:t xml:space="preserve"> </w:t>
      </w:r>
      <w:r>
        <w:rPr>
          <w:sz w:val="20"/>
        </w:rPr>
        <w:t>контактного</w:t>
      </w:r>
      <w:r w:rsidR="00340A2F">
        <w:rPr>
          <w:sz w:val="20"/>
        </w:rPr>
        <w:t xml:space="preserve"> </w:t>
      </w:r>
      <w:r>
        <w:rPr>
          <w:sz w:val="20"/>
        </w:rPr>
        <w:t>телефону</w:t>
      </w:r>
      <w:r w:rsidR="00340A2F">
        <w:rPr>
          <w:sz w:val="20"/>
        </w:rPr>
        <w:t xml:space="preserve"> </w:t>
      </w:r>
      <w:r>
        <w:rPr>
          <w:sz w:val="20"/>
        </w:rPr>
        <w:t>споживача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938"/>
          <w:tab w:val="left" w:pos="6741"/>
        </w:tabs>
        <w:spacing w:line="229" w:lineRule="exact"/>
        <w:ind w:left="937" w:hanging="219"/>
        <w:rPr>
          <w:sz w:val="20"/>
        </w:rPr>
      </w:pPr>
      <w:r>
        <w:rPr>
          <w:sz w:val="20"/>
        </w:rPr>
        <w:t>абонентський номер споживача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505C82" w:rsidRDefault="00E842C6">
      <w:pPr>
        <w:pStyle w:val="aa"/>
        <w:numPr>
          <w:ilvl w:val="0"/>
          <w:numId w:val="8"/>
        </w:numPr>
        <w:tabs>
          <w:tab w:val="left" w:pos="938"/>
        </w:tabs>
        <w:spacing w:after="8" w:line="229" w:lineRule="exact"/>
        <w:ind w:left="937" w:hanging="219"/>
        <w:rPr>
          <w:sz w:val="20"/>
        </w:rPr>
      </w:pPr>
      <w:r>
        <w:rPr>
          <w:sz w:val="20"/>
        </w:rPr>
        <w:t>характеристика</w:t>
      </w:r>
      <w:r w:rsidR="00340A2F">
        <w:rPr>
          <w:sz w:val="20"/>
        </w:rPr>
        <w:t xml:space="preserve"> </w:t>
      </w:r>
      <w:r>
        <w:rPr>
          <w:sz w:val="20"/>
        </w:rPr>
        <w:t>вузлів</w:t>
      </w:r>
      <w:r w:rsidR="00340A2F">
        <w:rPr>
          <w:sz w:val="20"/>
        </w:rPr>
        <w:t xml:space="preserve"> </w:t>
      </w:r>
      <w:r>
        <w:rPr>
          <w:sz w:val="20"/>
        </w:rPr>
        <w:t>розподільного</w:t>
      </w:r>
      <w:r w:rsidR="00340A2F">
        <w:rPr>
          <w:sz w:val="20"/>
        </w:rPr>
        <w:t xml:space="preserve"> </w:t>
      </w:r>
      <w:r>
        <w:rPr>
          <w:sz w:val="20"/>
        </w:rPr>
        <w:t>обліку</w:t>
      </w:r>
      <w:r w:rsidR="00340A2F">
        <w:rPr>
          <w:sz w:val="20"/>
        </w:rPr>
        <w:t xml:space="preserve"> </w:t>
      </w:r>
      <w:r>
        <w:rPr>
          <w:spacing w:val="-4"/>
          <w:sz w:val="20"/>
        </w:rPr>
        <w:t>води:</w:t>
      </w:r>
    </w:p>
    <w:tbl>
      <w:tblPr>
        <w:tblW w:w="9924" w:type="dxa"/>
        <w:tblInd w:w="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793"/>
        <w:gridCol w:w="1161"/>
        <w:gridCol w:w="1430"/>
        <w:gridCol w:w="1706"/>
        <w:gridCol w:w="1862"/>
        <w:gridCol w:w="1131"/>
      </w:tblGrid>
      <w:tr w:rsidR="00505C82" w:rsidTr="00340A2F">
        <w:trPr>
          <w:trHeight w:val="1380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spacing w:before="5"/>
              <w:rPr>
                <w:sz w:val="29"/>
              </w:rPr>
            </w:pPr>
          </w:p>
          <w:p w:rsidR="00505C82" w:rsidRDefault="00E842C6">
            <w:pPr>
              <w:pStyle w:val="TableParagraph"/>
              <w:ind w:left="158" w:right="106" w:hanging="4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Поряд-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ковий</w:t>
            </w:r>
            <w:proofErr w:type="spellEnd"/>
            <w:r>
              <w:rPr>
                <w:spacing w:val="-2"/>
                <w:sz w:val="20"/>
              </w:rPr>
              <w:t xml:space="preserve"> номер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E842C6">
            <w:pPr>
              <w:pStyle w:val="TableParagraph"/>
              <w:ind w:left="158" w:right="1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Найменуваннята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умовне </w:t>
            </w:r>
            <w:r>
              <w:rPr>
                <w:sz w:val="20"/>
              </w:rPr>
              <w:t xml:space="preserve">позначення типу </w:t>
            </w:r>
            <w:r>
              <w:rPr>
                <w:spacing w:val="-2"/>
                <w:sz w:val="20"/>
              </w:rPr>
              <w:t>засобу</w:t>
            </w:r>
          </w:p>
          <w:p w:rsidR="00505C82" w:rsidRDefault="00E842C6">
            <w:pPr>
              <w:pStyle w:val="TableParagraph"/>
              <w:spacing w:line="230" w:lineRule="atLeast"/>
              <w:ind w:left="156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вимірювальної техніки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242" w:right="131" w:hanging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Заводськи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номер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65" w:firstLine="3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Перше </w:t>
            </w:r>
            <w:r>
              <w:rPr>
                <w:spacing w:val="-2"/>
                <w:sz w:val="20"/>
              </w:rPr>
              <w:t>показання/дата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277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Місце встановлення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E842C6">
            <w:pPr>
              <w:pStyle w:val="TableParagraph"/>
              <w:spacing w:before="108"/>
              <w:ind w:left="285" w:right="26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912F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останньої </w:t>
            </w:r>
            <w:r>
              <w:rPr>
                <w:spacing w:val="-2"/>
                <w:sz w:val="20"/>
              </w:rPr>
              <w:t>періодичної повірки,</w:t>
            </w:r>
          </w:p>
          <w:p w:rsidR="00505C82" w:rsidRDefault="00E842C6">
            <w:pPr>
              <w:pStyle w:val="TableParagraph"/>
              <w:spacing w:before="1"/>
              <w:ind w:left="285" w:right="26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міжповірочний</w:t>
            </w:r>
            <w:proofErr w:type="spellEnd"/>
            <w:r>
              <w:rPr>
                <w:spacing w:val="-2"/>
                <w:sz w:val="20"/>
              </w:rPr>
              <w:t xml:space="preserve"> інтервал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27"/>
              </w:rPr>
            </w:pPr>
          </w:p>
          <w:p w:rsidR="00505C82" w:rsidRDefault="00E842C6">
            <w:pPr>
              <w:pStyle w:val="TableParagraph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Примітка</w:t>
            </w:r>
          </w:p>
        </w:tc>
      </w:tr>
      <w:tr w:rsidR="00505C82" w:rsidTr="00340A2F">
        <w:trPr>
          <w:trHeight w:val="232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</w:tr>
    </w:tbl>
    <w:p w:rsidR="00505C82" w:rsidRDefault="00E842C6">
      <w:pPr>
        <w:pStyle w:val="a6"/>
        <w:ind w:right="112"/>
      </w:pPr>
      <w:r>
        <w:t xml:space="preserve">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</w:t>
      </w:r>
      <w:r>
        <w:rPr>
          <w:spacing w:val="-2"/>
        </w:rPr>
        <w:t>облік.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1018"/>
        </w:tabs>
        <w:ind w:right="115" w:firstLine="566"/>
        <w:rPr>
          <w:sz w:val="24"/>
        </w:rPr>
      </w:pPr>
      <w:r>
        <w:rPr>
          <w:sz w:val="24"/>
        </w:rPr>
        <w:t xml:space="preserve">Обслуговування, поточний та капітальний ремонти </w:t>
      </w:r>
      <w:proofErr w:type="spellStart"/>
      <w:r>
        <w:rPr>
          <w:sz w:val="24"/>
        </w:rPr>
        <w:t>внутрішньобудинкових</w:t>
      </w:r>
      <w:proofErr w:type="spellEnd"/>
      <w:r>
        <w:rPr>
          <w:sz w:val="24"/>
        </w:rPr>
        <w:t xml:space="preserve"> систем, що забезпечують надання послуг у багатоквартирному будинку, здійснюються споживачами або уповноваженими на виконання таких робіт особами за рахунок споживачів.</w:t>
      </w:r>
    </w:p>
    <w:p w:rsidR="00505C82" w:rsidRDefault="00E842C6">
      <w:pPr>
        <w:pStyle w:val="Heading11"/>
        <w:ind w:left="3936"/>
      </w:pPr>
      <w:r>
        <w:t>Розмір</w:t>
      </w:r>
      <w:r w:rsidR="00340A2F">
        <w:t xml:space="preserve"> </w:t>
      </w:r>
      <w:r>
        <w:t>плати</w:t>
      </w:r>
      <w:r w:rsidR="00340A2F">
        <w:t xml:space="preserve"> </w:t>
      </w:r>
      <w:r>
        <w:t xml:space="preserve">за </w:t>
      </w:r>
      <w:r>
        <w:rPr>
          <w:spacing w:val="-2"/>
        </w:rPr>
        <w:t>послуги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991"/>
        </w:tabs>
        <w:ind w:right="110" w:firstLine="566"/>
        <w:rPr>
          <w:sz w:val="24"/>
        </w:rPr>
      </w:pPr>
      <w:r>
        <w:rPr>
          <w:sz w:val="24"/>
        </w:rPr>
        <w:t>Плата виконавцю за індивідуальним договором, що є публічним договором приєднання, складається з:</w:t>
      </w:r>
    </w:p>
    <w:p w:rsidR="00505C82" w:rsidRDefault="00E842C6">
      <w:pPr>
        <w:pStyle w:val="a6"/>
        <w:ind w:right="111"/>
      </w:pPr>
      <w:r>
        <w:t xml:space="preserve">плати за послугу, що розраховується виходячи з розміру затверджених тарифів на послуги централізованого водопостачання та централізованого водовідведення та </w:t>
      </w:r>
      <w:proofErr w:type="spellStart"/>
      <w:r>
        <w:t>обсягуспожитих</w:t>
      </w:r>
      <w:proofErr w:type="spellEnd"/>
      <w:r>
        <w:t xml:space="preserve"> послуг, визначеного відповідно до законодавства;</w:t>
      </w:r>
    </w:p>
    <w:p w:rsidR="00505C82" w:rsidRDefault="00E842C6">
      <w:pPr>
        <w:pStyle w:val="a6"/>
        <w:ind w:right="106"/>
      </w:pPr>
      <w:r>
        <w:t>плати за абонентське обслуговування, яка не може перевищувати граничний розмір, визначений Кабінетом Міністрів України.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977"/>
        </w:tabs>
        <w:ind w:right="105" w:firstLine="566"/>
      </w:pPr>
      <w:r>
        <w:rPr>
          <w:sz w:val="24"/>
        </w:rPr>
        <w:t xml:space="preserve">Тарифи на послуги централізованого водопостачання та централізованого водовідведення встановлюються уповноваженими законом державними органами або органами </w:t>
      </w:r>
      <w:r>
        <w:rPr>
          <w:sz w:val="24"/>
        </w:rPr>
        <w:lastRenderedPageBreak/>
        <w:t xml:space="preserve">місцевого самоврядування відповідно до закону та розміщуються на офіційному сайті виконавця </w:t>
      </w:r>
      <w:hyperlink r:id="rId8">
        <w:r>
          <w:rPr>
            <w:rStyle w:val="-"/>
          </w:rPr>
          <w:t>https://</w:t>
        </w:r>
        <w:proofErr w:type="spellStart"/>
        <w:r>
          <w:rPr>
            <w:rStyle w:val="-"/>
            <w:lang w:val="en-US"/>
          </w:rPr>
          <w:t>nikvoda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dp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ua</w:t>
        </w:r>
        <w:proofErr w:type="spellEnd"/>
      </w:hyperlink>
      <w:r>
        <w:t xml:space="preserve"> та з 01.01.2022р. відповідно до Постанови НКРЕКП № 2682 від 22.12.2021р.  становлять:</w:t>
      </w:r>
    </w:p>
    <w:p w:rsidR="00505C82" w:rsidRDefault="00E842C6">
      <w:pPr>
        <w:pStyle w:val="ac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послугу з централізованого водопостачання – </w:t>
      </w:r>
      <w:r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</w:rPr>
        <w:t>,86грн з ПДВ за 1 куб. метр;</w:t>
      </w:r>
    </w:p>
    <w:p w:rsidR="00505C82" w:rsidRDefault="00E842C6">
      <w:pPr>
        <w:pStyle w:val="ac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послугу з централізованого водовідведення – </w:t>
      </w:r>
      <w:r>
        <w:rPr>
          <w:rFonts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</w:rPr>
        <w:t xml:space="preserve">,764грн з ПДВ за 1 куб. метр; </w:t>
      </w:r>
    </w:p>
    <w:p w:rsidR="00505C82" w:rsidRDefault="00E842C6">
      <w:pPr>
        <w:pStyle w:val="a6"/>
        <w:ind w:right="110"/>
      </w:pPr>
      <w:r>
        <w:t>У разі прийняття уповноваженим органом рішення</w:t>
      </w:r>
      <w:r w:rsidR="00340A2F">
        <w:t xml:space="preserve"> </w:t>
      </w:r>
      <w:r>
        <w:t>про</w:t>
      </w:r>
      <w:r w:rsidR="00340A2F">
        <w:t xml:space="preserve"> </w:t>
      </w:r>
      <w:r>
        <w:t>зміну</w:t>
      </w:r>
      <w:r w:rsidR="00340A2F">
        <w:t xml:space="preserve"> </w:t>
      </w:r>
      <w:r>
        <w:t>тарифів</w:t>
      </w:r>
      <w:r w:rsidR="00340A2F">
        <w:t xml:space="preserve"> </w:t>
      </w:r>
      <w:r>
        <w:t>на</w:t>
      </w:r>
      <w:r w:rsidR="00340A2F">
        <w:t xml:space="preserve"> </w:t>
      </w:r>
      <w:r>
        <w:t>послуги виконавець у строк, що не перевищує 15 днів з дати введення їх у дію, повідомляє про це споживачам із зазначенням рішення відповідних органів.</w:t>
      </w:r>
    </w:p>
    <w:p w:rsidR="00505C82" w:rsidRDefault="00E842C6">
      <w:pPr>
        <w:pStyle w:val="a6"/>
        <w:ind w:right="110"/>
      </w:pPr>
      <w:r>
        <w:t>У разі зміни тарифів у</w:t>
      </w:r>
      <w:r w:rsidR="00340A2F">
        <w:t xml:space="preserve"> </w:t>
      </w:r>
      <w:r>
        <w:t>період дії договору</w:t>
      </w:r>
      <w:r w:rsidR="00340A2F">
        <w:t xml:space="preserve"> </w:t>
      </w:r>
      <w:r>
        <w:t>нові тарифи</w:t>
      </w:r>
      <w:r w:rsidR="00340A2F">
        <w:t xml:space="preserve"> </w:t>
      </w:r>
      <w:r>
        <w:t>застосовуються з моменту</w:t>
      </w:r>
      <w:r w:rsidR="00340A2F">
        <w:t xml:space="preserve"> </w:t>
      </w:r>
      <w:r>
        <w:t>їх введення в дію без внесення додаткових змін до договору.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1001"/>
        </w:tabs>
        <w:ind w:right="113" w:firstLine="566"/>
      </w:pPr>
      <w:r>
        <w:rPr>
          <w:sz w:val="24"/>
          <w:szCs w:val="24"/>
        </w:rPr>
        <w:t xml:space="preserve">Розмір плати за абонентське обслуговування без обслуговування та заміни вузлів комерційного обліку води по договору/особовому рахунку на місяць розміщений на офіційному сайті виконавця </w:t>
      </w:r>
      <w:hyperlink r:id="rId9">
        <w:r>
          <w:rPr>
            <w:rStyle w:val="-"/>
            <w:sz w:val="24"/>
            <w:szCs w:val="24"/>
          </w:rPr>
          <w:t>https://</w:t>
        </w:r>
        <w:proofErr w:type="spellStart"/>
        <w:r>
          <w:rPr>
            <w:rStyle w:val="-"/>
            <w:sz w:val="24"/>
            <w:szCs w:val="24"/>
            <w:lang w:val="en-US"/>
          </w:rPr>
          <w:t>nikvoda</w:t>
        </w:r>
        <w:proofErr w:type="spellEnd"/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dp</w:t>
        </w:r>
        <w:proofErr w:type="spellEnd"/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ua</w:t>
        </w:r>
        <w:proofErr w:type="spellEnd"/>
      </w:hyperlink>
      <w:r>
        <w:rPr>
          <w:sz w:val="24"/>
          <w:szCs w:val="24"/>
        </w:rPr>
        <w:t>та станом на 01.01.2022р. становлять:</w:t>
      </w:r>
    </w:p>
    <w:p w:rsidR="00505C82" w:rsidRDefault="00E842C6">
      <w:pPr>
        <w:pStyle w:val="ac"/>
        <w:spacing w:before="0"/>
        <w:ind w:left="281" w:firstLine="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категорії «фізичні особи», плата за абонентське обслуговування</w:t>
      </w:r>
      <w:r w:rsidR="00340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договору/особовому рахунку на місяць становить 20,20 грн. з ПДВ (в т.ч. з централізованого водопостачання 10,01 грн. з ПДВ, з централізованого водовідведення 10,19 грн. з ПДВ).</w:t>
      </w:r>
    </w:p>
    <w:p w:rsidR="00505C82" w:rsidRDefault="00E842C6">
      <w:pPr>
        <w:pStyle w:val="ac"/>
        <w:spacing w:before="0"/>
        <w:ind w:left="281" w:firstLine="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категорії «юридичні особи», плата за абонентське обслуговування</w:t>
      </w:r>
      <w:r w:rsidR="00340A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договору/особовому рахунку на місяць становить 70,38 грн. з ПДВ (в т.ч. з централізованого водопостачання 35,19 грн. з ПДВ, з централізованого водовідведення 35,19 грн. з ПДВ).</w:t>
      </w:r>
    </w:p>
    <w:p w:rsidR="00505C82" w:rsidRDefault="00E842C6">
      <w:pPr>
        <w:pStyle w:val="a6"/>
        <w:ind w:right="101"/>
      </w:pPr>
      <w:r>
        <w:t xml:space="preserve">У разі зміни розміру плати за абонентське обслуговування, в період дії цього договору, виконавець у строк, що не перевищує 15 днів з дати введення його у дію, повідомляє про це споживача шляхом публікації такого повідомлення на офіційному сайті виконавця </w:t>
      </w:r>
      <w:hyperlink r:id="rId10">
        <w:r>
          <w:rPr>
            <w:rStyle w:val="-"/>
            <w:sz w:val="22"/>
            <w:szCs w:val="22"/>
          </w:rPr>
          <w:t>https://</w:t>
        </w:r>
        <w:proofErr w:type="spellStart"/>
        <w:r>
          <w:rPr>
            <w:rStyle w:val="-"/>
            <w:sz w:val="22"/>
            <w:szCs w:val="22"/>
            <w:lang w:val="en-US"/>
          </w:rPr>
          <w:t>nikvoda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dp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ua</w:t>
        </w:r>
        <w:proofErr w:type="spellEnd"/>
      </w:hyperlink>
      <w:r>
        <w:t>.</w:t>
      </w:r>
    </w:p>
    <w:p w:rsidR="00505C82" w:rsidRDefault="00E842C6">
      <w:pPr>
        <w:pStyle w:val="Heading11"/>
        <w:ind w:left="3777"/>
      </w:pPr>
      <w:r>
        <w:t>Облік</w:t>
      </w:r>
      <w:r w:rsidR="00340A2F">
        <w:t xml:space="preserve"> </w:t>
      </w:r>
      <w:r>
        <w:t>та</w:t>
      </w:r>
      <w:r w:rsidR="00340A2F">
        <w:t xml:space="preserve"> </w:t>
      </w:r>
      <w:r>
        <w:t>порядок</w:t>
      </w:r>
      <w:r w:rsidR="00340A2F">
        <w:t xml:space="preserve"> </w:t>
      </w:r>
      <w:r>
        <w:t>оплати</w:t>
      </w:r>
      <w:r>
        <w:rPr>
          <w:spacing w:val="-2"/>
        </w:rPr>
        <w:t xml:space="preserve"> послуг</w:t>
      </w:r>
    </w:p>
    <w:p w:rsidR="00505C82" w:rsidRDefault="00E842C6">
      <w:pPr>
        <w:pStyle w:val="aa"/>
        <w:numPr>
          <w:ilvl w:val="0"/>
          <w:numId w:val="9"/>
        </w:numPr>
        <w:tabs>
          <w:tab w:val="left" w:pos="977"/>
        </w:tabs>
        <w:ind w:right="105" w:firstLine="566"/>
        <w:rPr>
          <w:sz w:val="24"/>
        </w:rPr>
      </w:pPr>
      <w:r>
        <w:rPr>
          <w:sz w:val="24"/>
        </w:rPr>
        <w:t>Оператор зовнішніх інженерних мереж, до яких приєднана будівля, має право доступу до приміщень у будівлі, де встановлено вузли комерційного обліку, для проведення їх</w:t>
      </w:r>
      <w:r w:rsidR="00340A2F">
        <w:rPr>
          <w:sz w:val="24"/>
        </w:rPr>
        <w:t xml:space="preserve"> </w:t>
      </w:r>
      <w:r>
        <w:rPr>
          <w:sz w:val="24"/>
        </w:rPr>
        <w:t>обслуговування та/або заміни, а також для зняття показань.</w:t>
      </w:r>
    </w:p>
    <w:p w:rsidR="00505C82" w:rsidRDefault="00E842C6">
      <w:pPr>
        <w:pStyle w:val="a6"/>
        <w:ind w:right="105"/>
      </w:pPr>
      <w:r w:rsidRPr="00936A9E">
        <w:rPr>
          <w:b/>
        </w:rPr>
        <w:t>10</w:t>
      </w:r>
      <w:r w:rsidR="00936A9E">
        <w:t>.</w:t>
      </w:r>
      <w:r w:rsidRPr="00936A9E">
        <w:t xml:space="preserve"> </w:t>
      </w:r>
      <w:r>
        <w:t>Виконавець має право доступу</w:t>
      </w:r>
      <w:r w:rsidR="00340A2F">
        <w:t xml:space="preserve"> </w:t>
      </w:r>
      <w:r>
        <w:t>до будівель, приміщень і споруд, у</w:t>
      </w:r>
      <w:r w:rsidR="00340A2F">
        <w:t xml:space="preserve"> </w:t>
      </w:r>
      <w:r>
        <w:t xml:space="preserve">яких встановлено вузли комерційного обліку, для проведення перевірки схоронності таких вузлів обліку та зняття </w:t>
      </w:r>
      <w:r>
        <w:rPr>
          <w:spacing w:val="-2"/>
        </w:rPr>
        <w:t>показань.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30"/>
        </w:tabs>
        <w:ind w:right="105" w:firstLine="566"/>
        <w:rPr>
          <w:sz w:val="24"/>
        </w:rPr>
      </w:pPr>
      <w:r>
        <w:rPr>
          <w:sz w:val="24"/>
        </w:rPr>
        <w:t>Виконавець або визначена споживачами особа, що здійснює розподіл обсягів послуг, визначених за допомогою вузла комерційного обліку, між споживачами, має право доступу до приміщень, в яких встановлено вузли розподільного обліку, за показаннями яких здійснюється такий розподіл.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21"/>
        </w:tabs>
        <w:ind w:right="111" w:firstLine="566"/>
        <w:rPr>
          <w:sz w:val="24"/>
        </w:rPr>
      </w:pPr>
      <w:r>
        <w:rPr>
          <w:sz w:val="24"/>
        </w:rPr>
        <w:t>Уповноважені посадові особи органів ліцензування, органів місцевого самоврядування мають право</w:t>
      </w:r>
      <w:r w:rsidR="00340A2F">
        <w:rPr>
          <w:sz w:val="24"/>
        </w:rPr>
        <w:t xml:space="preserve"> </w:t>
      </w:r>
      <w:r>
        <w:rPr>
          <w:sz w:val="24"/>
        </w:rPr>
        <w:t>доступу до будівель, приміщень і споруд, у яких встановлено вузли комерційного обліку, для проведення перевірки наявності, функціонування таких вузлів та здійснення контролю за правильністю зняття показань.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66"/>
        </w:tabs>
        <w:ind w:right="113" w:firstLine="566"/>
        <w:rPr>
          <w:sz w:val="24"/>
        </w:rPr>
      </w:pPr>
      <w:r>
        <w:rPr>
          <w:sz w:val="24"/>
        </w:rPr>
        <w:t>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83"/>
        </w:tabs>
        <w:ind w:right="107" w:firstLine="566"/>
        <w:rPr>
          <w:sz w:val="24"/>
        </w:rPr>
      </w:pPr>
      <w:r>
        <w:rPr>
          <w:sz w:val="24"/>
        </w:rPr>
        <w:t>Для отримання доступу до вузлів обліку оператор зовнішніх інженерних мереж, виконавець,уповноваженіпосадовіособиорганівліцензування,органівмісцевогосамоврядування звертаються до споживача за допомогою телефонного зв’язку або в письмовій формі за поштовою або електронною адресою, що зазначена у договорі, щодо доступу до вузлів обліку із зазначенням його мети і дати.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26"/>
        </w:tabs>
        <w:ind w:right="108" w:firstLine="566"/>
        <w:rPr>
          <w:sz w:val="24"/>
        </w:rPr>
      </w:pPr>
      <w:r>
        <w:rPr>
          <w:sz w:val="24"/>
        </w:rPr>
        <w:t>Споживач забезпечує у зазначений у зверненні строк доступ представників оператора зовнішніх інженерних мереж, виконавця, уповноважених посадових осіб органів ліцензування, органів місцевого самоврядування до вузлів обліку після пред’явлення ними відповідних службових посвідчень.</w:t>
      </w:r>
    </w:p>
    <w:p w:rsidR="00505C82" w:rsidRDefault="00E842C6">
      <w:pPr>
        <w:pStyle w:val="a6"/>
        <w:ind w:right="114"/>
      </w:pPr>
      <w:r>
        <w:t>У разі неможливості споживача у зазначений строк забезпечити такий доступ інший строк доступу до вузла обліку узгоджується додатково.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Розрахунковим</w:t>
      </w:r>
      <w:r w:rsidR="00225CFD">
        <w:rPr>
          <w:sz w:val="24"/>
          <w:lang w:val="ru-RU"/>
        </w:rPr>
        <w:t xml:space="preserve"> </w:t>
      </w:r>
      <w:r>
        <w:rPr>
          <w:sz w:val="24"/>
        </w:rPr>
        <w:t>періодом</w:t>
      </w:r>
      <w:r w:rsidR="00225CFD">
        <w:rPr>
          <w:sz w:val="24"/>
          <w:lang w:val="ru-RU"/>
        </w:rPr>
        <w:t xml:space="preserve"> </w:t>
      </w:r>
      <w:r>
        <w:rPr>
          <w:sz w:val="24"/>
        </w:rPr>
        <w:t>для</w:t>
      </w:r>
      <w:r w:rsidR="00225CFD">
        <w:rPr>
          <w:sz w:val="24"/>
          <w:lang w:val="ru-RU"/>
        </w:rPr>
        <w:t xml:space="preserve"> </w:t>
      </w:r>
      <w:r>
        <w:rPr>
          <w:sz w:val="24"/>
        </w:rPr>
        <w:t>оплати</w:t>
      </w:r>
      <w:r w:rsidR="00225CFD">
        <w:rPr>
          <w:sz w:val="24"/>
          <w:lang w:val="ru-RU"/>
        </w:rPr>
        <w:t xml:space="preserve"> </w:t>
      </w:r>
      <w:r>
        <w:rPr>
          <w:sz w:val="24"/>
        </w:rPr>
        <w:t>послуг є</w:t>
      </w:r>
      <w:r w:rsidR="00225CFD">
        <w:rPr>
          <w:sz w:val="24"/>
          <w:lang w:val="ru-RU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місяць.</w:t>
      </w:r>
    </w:p>
    <w:p w:rsidR="00225CFD" w:rsidRDefault="00E842C6">
      <w:pPr>
        <w:pStyle w:val="a6"/>
        <w:ind w:right="113"/>
        <w:rPr>
          <w:lang w:val="ru-RU"/>
        </w:rPr>
      </w:pPr>
      <w:r>
        <w:t xml:space="preserve">Оплата послуг здійснюється </w:t>
      </w:r>
      <w:proofErr w:type="spellStart"/>
      <w:r w:rsidR="00225CFD">
        <w:rPr>
          <w:lang w:val="ru-RU"/>
        </w:rPr>
        <w:t>споживачами</w:t>
      </w:r>
      <w:proofErr w:type="spellEnd"/>
      <w:r w:rsidR="00225CFD">
        <w:rPr>
          <w:lang w:val="ru-RU"/>
        </w:rPr>
        <w:t>:</w:t>
      </w:r>
    </w:p>
    <w:p w:rsidR="00225CFD" w:rsidRDefault="00225CFD" w:rsidP="00225CFD">
      <w:pPr>
        <w:pStyle w:val="a6"/>
        <w:ind w:right="113"/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категор</w:t>
      </w:r>
      <w:r>
        <w:t>ії</w:t>
      </w:r>
      <w:proofErr w:type="spellEnd"/>
      <w:r>
        <w:t xml:space="preserve"> «юридичні особи»  </w:t>
      </w:r>
      <w:proofErr w:type="gramStart"/>
      <w:r>
        <w:t>в</w:t>
      </w:r>
      <w:proofErr w:type="gramEnd"/>
      <w:r>
        <w:t xml:space="preserve"> пері</w:t>
      </w:r>
      <w:proofErr w:type="gramStart"/>
      <w:r>
        <w:t>од</w:t>
      </w:r>
      <w:proofErr w:type="gramEnd"/>
      <w:r>
        <w:t xml:space="preserve"> з 16 по 25 число місяця, що настає за розрахунковим періодом;</w:t>
      </w:r>
    </w:p>
    <w:p w:rsidR="00505C82" w:rsidRDefault="00225CFD" w:rsidP="00225CFD">
      <w:pPr>
        <w:pStyle w:val="a6"/>
        <w:ind w:right="113"/>
      </w:pPr>
      <w:r>
        <w:t xml:space="preserve">- категорії «фізичні особи» </w:t>
      </w:r>
      <w:r w:rsidR="00E842C6">
        <w:t xml:space="preserve">не пізніше </w:t>
      </w:r>
      <w:r>
        <w:t>останнього</w:t>
      </w:r>
      <w:r w:rsidR="00E842C6">
        <w:t xml:space="preserve"> числа місяця, що н</w:t>
      </w:r>
      <w:r>
        <w:t xml:space="preserve">астає за розрахунковим </w:t>
      </w:r>
      <w:r>
        <w:lastRenderedPageBreak/>
        <w:t>періодом</w:t>
      </w:r>
      <w:r w:rsidR="00E842C6">
        <w:t>.</w:t>
      </w:r>
    </w:p>
    <w:p w:rsidR="00505C82" w:rsidRDefault="00E842C6">
      <w:pPr>
        <w:pStyle w:val="a6"/>
        <w:ind w:right="112"/>
      </w:pPr>
      <w:r>
        <w:t>Рахунки на оплату послуг формуються виконавцем (якщо не визначено споживачами особу, що здійснює розподіл обсягів послуг), на основі показань вузлів комерційного обліку з урахуванням показань вузлів розподільного обліку відповідно до Закону України “Про комерційний облік теплової енергії та водопостачання” та надаються споживачеві (його представникові) у строк не пізніше ніж за 10 календарних днів до граничного строку внесення плати за послуги.</w:t>
      </w:r>
    </w:p>
    <w:p w:rsidR="00505C82" w:rsidRDefault="00E842C6">
      <w:pPr>
        <w:pStyle w:val="a6"/>
        <w:ind w:right="105"/>
      </w:pPr>
      <w:r>
        <w:t>Рахунки надаються у паперовому вигляді. За згодою споживача рахунки можуть надаватися йому</w:t>
      </w:r>
      <w:r w:rsidR="00340A2F">
        <w:t xml:space="preserve"> </w:t>
      </w:r>
      <w:r>
        <w:t>в електронному</w:t>
      </w:r>
      <w:r w:rsidR="00340A2F">
        <w:t xml:space="preserve"> </w:t>
      </w:r>
      <w:r>
        <w:t>вигляді,зокрема</w:t>
      </w:r>
      <w:r w:rsidR="00340A2F">
        <w:t xml:space="preserve"> </w:t>
      </w:r>
      <w:r>
        <w:t>шляхом</w:t>
      </w:r>
      <w:r w:rsidR="00340A2F">
        <w:t xml:space="preserve"> </w:t>
      </w:r>
      <w:r>
        <w:t>доступу</w:t>
      </w:r>
      <w:r w:rsidR="00340A2F">
        <w:t xml:space="preserve"> </w:t>
      </w:r>
      <w:r>
        <w:t>до</w:t>
      </w:r>
      <w:r w:rsidR="00340A2F">
        <w:t xml:space="preserve"> </w:t>
      </w:r>
      <w:r>
        <w:t>електронних систем</w:t>
      </w:r>
      <w:r w:rsidR="00340A2F">
        <w:t xml:space="preserve"> </w:t>
      </w:r>
      <w:r>
        <w:t>обліку</w:t>
      </w:r>
      <w:r w:rsidR="00340A2F">
        <w:t xml:space="preserve"> </w:t>
      </w:r>
      <w:r>
        <w:t>розрахунків. Рахунки надаються споживачеві на безоплатній основі.</w:t>
      </w:r>
    </w:p>
    <w:p w:rsidR="00505C82" w:rsidRDefault="00E842C6">
      <w:pPr>
        <w:pStyle w:val="a6"/>
        <w:ind w:right="112"/>
      </w:pPr>
      <w:r>
        <w:t>Споживач щомісяця вносить однією сумою плату виконавцю, яка складається з плати за послугу та плати за абонентське обслуговування. При цьому виконавець забезпечує деталізацію інформації щодо складових плати у рахунках споживачів.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99"/>
        </w:tabs>
        <w:ind w:right="106" w:firstLine="566"/>
        <w:rPr>
          <w:sz w:val="24"/>
        </w:rPr>
      </w:pPr>
      <w:r>
        <w:rPr>
          <w:sz w:val="24"/>
        </w:rPr>
        <w:t>Показання вузлів розподільного обліку знімаються споживачем щомісячно та в останній день розрахункового періоду</w:t>
      </w:r>
      <w:r w:rsidR="00340A2F">
        <w:rPr>
          <w:sz w:val="24"/>
        </w:rPr>
        <w:t xml:space="preserve"> </w:t>
      </w:r>
      <w:r>
        <w:rPr>
          <w:sz w:val="24"/>
        </w:rPr>
        <w:t>надаються виконавцеві одним</w:t>
      </w:r>
      <w:r w:rsidR="00340A2F">
        <w:rPr>
          <w:sz w:val="24"/>
        </w:rPr>
        <w:t xml:space="preserve"> </w:t>
      </w:r>
      <w:r>
        <w:rPr>
          <w:sz w:val="24"/>
        </w:rPr>
        <w:t>з таких способів, як телефоном, засобами електронного зв’язку, або в інший спосіб, доведений до відома споживача,та зазначаються у рахунку на оплату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7"/>
        </w:tabs>
        <w:ind w:right="105" w:firstLine="566"/>
        <w:rPr>
          <w:sz w:val="24"/>
        </w:rPr>
      </w:pPr>
      <w:r>
        <w:rPr>
          <w:sz w:val="24"/>
        </w:rPr>
        <w:t>У разі ненадання у</w:t>
      </w:r>
      <w:r w:rsidR="00340A2F">
        <w:rPr>
          <w:sz w:val="24"/>
        </w:rPr>
        <w:t xml:space="preserve"> </w:t>
      </w:r>
      <w:r>
        <w:rPr>
          <w:sz w:val="24"/>
        </w:rPr>
        <w:t>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або за фактичний час споживання</w:t>
      </w:r>
      <w:r w:rsidR="00340A2F">
        <w:rPr>
          <w:sz w:val="24"/>
        </w:rPr>
        <w:t xml:space="preserve"> </w:t>
      </w:r>
      <w:r>
        <w:rPr>
          <w:sz w:val="24"/>
        </w:rPr>
        <w:t>послуги (якщо попередніх місяців нараховується менш як 12).</w:t>
      </w:r>
    </w:p>
    <w:p w:rsidR="00505C82" w:rsidRDefault="00E842C6">
      <w:pPr>
        <w:pStyle w:val="a6"/>
        <w:ind w:right="103"/>
      </w:pPr>
      <w:r>
        <w:t>Після відновлення надання показань відповідних вузлів обліку виконавець зобов’язаний здійснити перерахунок за надані послуги.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5"/>
        </w:tabs>
        <w:ind w:right="110" w:firstLine="566"/>
        <w:rPr>
          <w:sz w:val="24"/>
        </w:rPr>
      </w:pPr>
      <w:r>
        <w:rPr>
          <w:sz w:val="24"/>
        </w:rPr>
        <w:t>Розподіл обсягів наданих послуг між споживачами здійснюється</w:t>
      </w:r>
      <w:r w:rsidR="00340A2F">
        <w:rPr>
          <w:sz w:val="24"/>
        </w:rPr>
        <w:t xml:space="preserve"> </w:t>
      </w:r>
      <w:r>
        <w:rPr>
          <w:sz w:val="24"/>
        </w:rPr>
        <w:t xml:space="preserve">відповідно до Методики розподілу між споживачами обсягів спожитих у будівлі комунальних послуг, затвердженої </w:t>
      </w:r>
      <w:proofErr w:type="spellStart"/>
      <w:r>
        <w:rPr>
          <w:spacing w:val="-2"/>
          <w:sz w:val="24"/>
        </w:rPr>
        <w:t>Мінрегіоном</w:t>
      </w:r>
      <w:proofErr w:type="spellEnd"/>
      <w:r>
        <w:rPr>
          <w:spacing w:val="-2"/>
          <w:sz w:val="24"/>
        </w:rPr>
        <w:t>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18"/>
        </w:tabs>
        <w:ind w:right="112" w:firstLine="566"/>
        <w:rPr>
          <w:sz w:val="24"/>
        </w:rPr>
      </w:pPr>
      <w:r>
        <w:rPr>
          <w:sz w:val="24"/>
        </w:rPr>
        <w:t>Обсяг наданих споживачеві послуг з централізованого водовідведення визначається на рівні</w:t>
      </w:r>
      <w:r w:rsidR="00340A2F">
        <w:rPr>
          <w:sz w:val="24"/>
        </w:rPr>
        <w:t xml:space="preserve"> </w:t>
      </w:r>
      <w:r>
        <w:rPr>
          <w:sz w:val="24"/>
        </w:rPr>
        <w:t>обсягів</w:t>
      </w:r>
      <w:r w:rsidR="00340A2F">
        <w:rPr>
          <w:sz w:val="24"/>
        </w:rPr>
        <w:t xml:space="preserve"> </w:t>
      </w:r>
      <w:r>
        <w:rPr>
          <w:sz w:val="24"/>
        </w:rPr>
        <w:t>спожитих</w:t>
      </w:r>
      <w:r w:rsidR="00340A2F">
        <w:rPr>
          <w:sz w:val="24"/>
        </w:rPr>
        <w:t xml:space="preserve"> </w:t>
      </w:r>
      <w:r>
        <w:rPr>
          <w:sz w:val="24"/>
        </w:rPr>
        <w:t>ним</w:t>
      </w:r>
      <w:r w:rsidR="00340A2F">
        <w:rPr>
          <w:sz w:val="24"/>
        </w:rPr>
        <w:t xml:space="preserve"> </w:t>
      </w:r>
      <w:r>
        <w:rPr>
          <w:sz w:val="24"/>
        </w:rPr>
        <w:t>послуг</w:t>
      </w:r>
      <w:r w:rsidR="00340A2F">
        <w:rPr>
          <w:sz w:val="24"/>
        </w:rPr>
        <w:t xml:space="preserve"> </w:t>
      </w:r>
      <w:r>
        <w:rPr>
          <w:sz w:val="24"/>
        </w:rPr>
        <w:t>з</w:t>
      </w:r>
      <w:r w:rsidR="00340A2F">
        <w:rPr>
          <w:sz w:val="24"/>
        </w:rPr>
        <w:t xml:space="preserve"> </w:t>
      </w:r>
      <w:r>
        <w:rPr>
          <w:sz w:val="24"/>
        </w:rPr>
        <w:t>централізованого</w:t>
      </w:r>
      <w:r w:rsidR="00340A2F">
        <w:rPr>
          <w:sz w:val="24"/>
        </w:rPr>
        <w:t xml:space="preserve"> </w:t>
      </w:r>
      <w:r>
        <w:rPr>
          <w:sz w:val="24"/>
        </w:rPr>
        <w:t>водопостачання.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238"/>
        </w:tabs>
        <w:ind w:right="114" w:firstLine="566"/>
        <w:rPr>
          <w:sz w:val="24"/>
        </w:rPr>
      </w:pPr>
      <w:r>
        <w:rPr>
          <w:sz w:val="24"/>
        </w:rPr>
        <w:t>До встановлення вузла комерційного обліку обсяги споживання питної води визначаються за показаннями вузлів розподільного обліку, а у разі їх відсутності:</w:t>
      </w:r>
    </w:p>
    <w:p w:rsidR="00505C82" w:rsidRDefault="00E842C6">
      <w:pPr>
        <w:pStyle w:val="a6"/>
        <w:ind w:right="112"/>
      </w:pPr>
      <w:r>
        <w:t xml:space="preserve">для житлових приміщень - за нормами споживання, встановленими органам місцевого </w:t>
      </w:r>
      <w:r>
        <w:rPr>
          <w:spacing w:val="-2"/>
        </w:rPr>
        <w:t>самоврядування;</w:t>
      </w:r>
    </w:p>
    <w:p w:rsidR="00505C82" w:rsidRDefault="00E842C6">
      <w:pPr>
        <w:pStyle w:val="a6"/>
        <w:ind w:right="109"/>
      </w:pPr>
      <w:r>
        <w:t>для нежитлових приміщень -</w:t>
      </w:r>
      <w:r w:rsidR="00912F46">
        <w:t xml:space="preserve"> </w:t>
      </w:r>
      <w:r>
        <w:t>за експлуатаційними нормами витрат питної води суб’єктами господарювання або Технічних умов на підключення до мереж централізованого водопостачання та централізованого водовідведення виданих виконавцем;</w:t>
      </w:r>
    </w:p>
    <w:p w:rsidR="00505C82" w:rsidRDefault="00E842C6">
      <w:pPr>
        <w:pStyle w:val="a6"/>
        <w:ind w:right="106"/>
      </w:pPr>
      <w:r>
        <w:t>для загальних технологічних (власних) потреб житлового будинку – згідно розрахованих індивідуальних технологічних нормативів використання питної води при наданні послуг з утримання будинків і споруд та прибудинкових територій, затверджених Наказом Міністерства з питань житлово-комунального господарства України від 14.05.2008№ 126.</w:t>
      </w:r>
    </w:p>
    <w:p w:rsidR="00505C82" w:rsidRDefault="00E842C6">
      <w:pPr>
        <w:pStyle w:val="a6"/>
        <w:ind w:right="110"/>
      </w:pPr>
      <w:r>
        <w:t xml:space="preserve">Загальний обсяг споживання питної води у такій будівлі визначається як сума обсягу, визначеного за допомогою вузлів розподільного обліку, та розрахункового обсягу, визначеного за нормами споживання для споживачів, приміщення яких не оснащені вузлами розподільного </w:t>
      </w:r>
      <w:r>
        <w:rPr>
          <w:spacing w:val="-2"/>
        </w:rPr>
        <w:t>обліку.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2"/>
        </w:tabs>
        <w:ind w:right="111" w:firstLine="566"/>
        <w:rPr>
          <w:sz w:val="24"/>
        </w:rPr>
      </w:pPr>
      <w:r>
        <w:rPr>
          <w:sz w:val="24"/>
        </w:rPr>
        <w:t xml:space="preserve">Обсяг споживання наданих послуг для споживачів, у яких відсутні вузли розподільного обліку, здійснюється </w:t>
      </w:r>
      <w:proofErr w:type="spellStart"/>
      <w:r>
        <w:rPr>
          <w:sz w:val="24"/>
        </w:rPr>
        <w:t>розрахунково</w:t>
      </w:r>
      <w:proofErr w:type="spellEnd"/>
      <w:r>
        <w:rPr>
          <w:sz w:val="24"/>
        </w:rPr>
        <w:t xml:space="preserve"> відповідно до Методики розподілу між споживачами обсягів спожитих у будівлі комунальних послуг, затвердженої </w:t>
      </w:r>
      <w:proofErr w:type="spellStart"/>
      <w:r>
        <w:rPr>
          <w:sz w:val="24"/>
        </w:rPr>
        <w:t>Мінрегіоном</w:t>
      </w:r>
      <w:proofErr w:type="spellEnd"/>
      <w:r>
        <w:rPr>
          <w:sz w:val="24"/>
        </w:rPr>
        <w:t>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4"/>
        </w:tabs>
        <w:ind w:right="109" w:firstLine="566"/>
        <w:rPr>
          <w:sz w:val="24"/>
        </w:rPr>
      </w:pPr>
      <w:r>
        <w:rPr>
          <w:sz w:val="24"/>
        </w:rPr>
        <w:t xml:space="preserve">У разі виходу з ладу або втрати вузла комерційного обліку до відновлення його роботи або заміни ведення комерційного обліку здійснюється </w:t>
      </w:r>
      <w:proofErr w:type="spellStart"/>
      <w:r>
        <w:rPr>
          <w:sz w:val="24"/>
        </w:rPr>
        <w:t>розрахунково</w:t>
      </w:r>
      <w:proofErr w:type="spellEnd"/>
      <w:r>
        <w:rPr>
          <w:sz w:val="24"/>
        </w:rPr>
        <w:t xml:space="preserve">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(якщо попередніх місяців нараховується менш як 12, за фактичний час споживання послуги, але не менш як 15 діб).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Оплата</w:t>
      </w:r>
      <w:r w:rsidR="00340A2F">
        <w:rPr>
          <w:sz w:val="24"/>
        </w:rPr>
        <w:t xml:space="preserve"> </w:t>
      </w:r>
      <w:r>
        <w:rPr>
          <w:sz w:val="24"/>
        </w:rPr>
        <w:t>послуг</w:t>
      </w:r>
      <w:r w:rsidR="00340A2F">
        <w:rPr>
          <w:sz w:val="24"/>
        </w:rPr>
        <w:t xml:space="preserve"> </w:t>
      </w:r>
      <w:r>
        <w:rPr>
          <w:sz w:val="24"/>
        </w:rPr>
        <w:t>здійснюється</w:t>
      </w:r>
      <w:r w:rsidR="00340A2F">
        <w:rPr>
          <w:sz w:val="24"/>
        </w:rPr>
        <w:t xml:space="preserve"> </w:t>
      </w:r>
      <w:r>
        <w:rPr>
          <w:sz w:val="24"/>
        </w:rPr>
        <w:t>в</w:t>
      </w:r>
      <w:r w:rsidR="00340A2F">
        <w:rPr>
          <w:sz w:val="24"/>
        </w:rPr>
        <w:t xml:space="preserve"> </w:t>
      </w:r>
      <w:r>
        <w:rPr>
          <w:sz w:val="24"/>
        </w:rPr>
        <w:t>безготівковій</w:t>
      </w:r>
      <w:r w:rsidR="00340A2F">
        <w:rPr>
          <w:sz w:val="24"/>
        </w:rPr>
        <w:t xml:space="preserve"> </w:t>
      </w:r>
      <w:r>
        <w:rPr>
          <w:sz w:val="24"/>
        </w:rPr>
        <w:t>або</w:t>
      </w:r>
      <w:r w:rsidR="00340A2F">
        <w:rPr>
          <w:sz w:val="24"/>
        </w:rPr>
        <w:t xml:space="preserve"> </w:t>
      </w:r>
      <w:r>
        <w:rPr>
          <w:sz w:val="24"/>
        </w:rPr>
        <w:t>готівковій</w:t>
      </w:r>
      <w:r>
        <w:rPr>
          <w:spacing w:val="-2"/>
          <w:sz w:val="24"/>
        </w:rPr>
        <w:t xml:space="preserve"> формі.</w:t>
      </w:r>
    </w:p>
    <w:p w:rsidR="00505C82" w:rsidRDefault="00E842C6">
      <w:pPr>
        <w:pStyle w:val="a6"/>
        <w:ind w:right="112"/>
      </w:pPr>
      <w:r>
        <w:t xml:space="preserve">За бажанням споживача оплата послуг може здійснюватися шляхом внесення авансових </w:t>
      </w:r>
      <w:r>
        <w:rPr>
          <w:spacing w:val="-2"/>
        </w:rPr>
        <w:t>платежів.</w:t>
      </w:r>
    </w:p>
    <w:p w:rsidR="00505C82" w:rsidRDefault="00E842C6">
      <w:pPr>
        <w:pStyle w:val="a6"/>
        <w:ind w:right="112"/>
      </w:pPr>
      <w:r>
        <w:t>У разі авансової оплати послуг виконавець періодично один раз на шість місяців здійснює перерахунок плати за фактично надані послуги, про що повідомляє споживачеві.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9"/>
        </w:tabs>
        <w:ind w:right="112" w:firstLine="566"/>
        <w:rPr>
          <w:sz w:val="24"/>
        </w:rPr>
      </w:pPr>
      <w:r>
        <w:rPr>
          <w:sz w:val="24"/>
        </w:rPr>
        <w:lastRenderedPageBreak/>
        <w:t>У разі несвоєчасного здійснення платежів за послуги споживач сплачує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</w:r>
    </w:p>
    <w:p w:rsidR="00505C82" w:rsidRDefault="00E842C6">
      <w:pPr>
        <w:pStyle w:val="a6"/>
        <w:ind w:right="106"/>
      </w:pPr>
      <w: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:rsidR="00505C82" w:rsidRDefault="00E842C6">
      <w:pPr>
        <w:pStyle w:val="a6"/>
        <w:ind w:right="111"/>
      </w:pPr>
      <w: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69"/>
        </w:tabs>
        <w:ind w:right="114" w:firstLine="566"/>
        <w:rPr>
          <w:sz w:val="24"/>
        </w:rPr>
      </w:pPr>
      <w:r>
        <w:rPr>
          <w:sz w:val="24"/>
        </w:rPr>
        <w:t>У разі ненадання послуг, надання їх не в повному обсязі або неналежної якості виконавецьпроводитьперерахуноквартостіпослугиупорядку,затвердженомуКабінетом</w:t>
      </w:r>
    </w:p>
    <w:p w:rsidR="00505C82" w:rsidRDefault="00E842C6">
      <w:pPr>
        <w:pStyle w:val="a6"/>
        <w:ind w:right="104" w:firstLine="0"/>
      </w:pPr>
      <w:r>
        <w:t>МіністрівУкраїни,тасплачуєспоживачевінеустойку(штраф,пеню)урозмірі0,01 відсотків суми здійсненого перерахунку вартості послуги.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Платазаабонентськеобслуговуваннясплачуєтьсяспоживачемвиконавцеві</w:t>
      </w:r>
      <w:r>
        <w:rPr>
          <w:spacing w:val="-2"/>
          <w:sz w:val="24"/>
        </w:rPr>
        <w:t>щомісяця.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255"/>
        </w:tabs>
        <w:ind w:right="110" w:firstLine="566"/>
        <w:rPr>
          <w:sz w:val="24"/>
        </w:rPr>
      </w:pPr>
      <w:r>
        <w:rPr>
          <w:sz w:val="24"/>
        </w:rPr>
        <w:t xml:space="preserve">У разі виявлення у будівлі витоків води із </w:t>
      </w:r>
      <w:proofErr w:type="spellStart"/>
      <w:r>
        <w:rPr>
          <w:sz w:val="24"/>
        </w:rPr>
        <w:t>внутрішньобудинкових</w:t>
      </w:r>
      <w:proofErr w:type="spellEnd"/>
      <w:r>
        <w:rPr>
          <w:sz w:val="24"/>
        </w:rPr>
        <w:t xml:space="preserve"> систем централізованого водопостачання протягом періоду, за який здійснюється розрахунок за послуги з централізованого водопостачання, розподіл обсягів наданих послуг між споживачами</w:t>
      </w:r>
      <w:r w:rsidR="00340A2F">
        <w:rPr>
          <w:sz w:val="24"/>
        </w:rPr>
        <w:t xml:space="preserve"> </w:t>
      </w:r>
      <w:r>
        <w:rPr>
          <w:sz w:val="24"/>
        </w:rPr>
        <w:t>здійснюється відповідно до Методики розподілу між споживачами обсягів спожитих у будівлі комунальних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4"/>
        </w:tabs>
        <w:ind w:right="116" w:firstLine="566"/>
        <w:rPr>
          <w:sz w:val="24"/>
        </w:rPr>
      </w:pPr>
      <w:r>
        <w:rPr>
          <w:sz w:val="24"/>
        </w:rPr>
        <w:t>Дієздатні особи, які проживають та/або зареєстровані у житлі споживача, користуються послугами та несуть солідарну відповідальність за зобов’язаннями з оплати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16"/>
        </w:tabs>
        <w:ind w:right="103" w:firstLine="566"/>
        <w:rPr>
          <w:sz w:val="24"/>
        </w:rPr>
      </w:pPr>
      <w:r>
        <w:rPr>
          <w:sz w:val="24"/>
        </w:rPr>
        <w:t xml:space="preserve">У разі тимчасової відсутності споживача та інших осіб у житловому або нежитловому приміщенні понад 30календарних днів (у разі відсутності розподільчого приладу обліку для приміщення в багатоквартирному будинку та комерційного приладу обліку – в індивідуальному (садибному) житловому будинку), споживач може письмово повідомити про це виконавцеві та надати відповідне документальне підтвердження. У такому разі споживач має право на перерахунок за ненадані послуги з централізованого водопостачання та централізованого </w:t>
      </w:r>
      <w:r>
        <w:rPr>
          <w:spacing w:val="-2"/>
          <w:sz w:val="24"/>
        </w:rPr>
        <w:t>водовідведення.</w:t>
      </w:r>
    </w:p>
    <w:p w:rsidR="00505C82" w:rsidRDefault="00E842C6">
      <w:pPr>
        <w:pStyle w:val="a6"/>
        <w:ind w:right="108"/>
      </w:pPr>
      <w:r>
        <w:t xml:space="preserve">На </w:t>
      </w:r>
      <w:proofErr w:type="spellStart"/>
      <w:r>
        <w:t>неоплату</w:t>
      </w:r>
      <w:proofErr w:type="spellEnd"/>
      <w:r>
        <w:t xml:space="preserve"> вартості послуг споживач має право у разі відключення виконавцем централізованого водопостачання і опломбування запірних </w:t>
      </w:r>
      <w:proofErr w:type="spellStart"/>
      <w:r>
        <w:t>вентелів</w:t>
      </w:r>
      <w:proofErr w:type="spellEnd"/>
      <w:r>
        <w:t xml:space="preserve"> у житловому або</w:t>
      </w:r>
      <w:r w:rsidR="00340A2F">
        <w:t xml:space="preserve"> </w:t>
      </w:r>
      <w:r>
        <w:t>нежитловому приміщенні та відновлення відповідних послуг шляхом зняття пломб протягом доби згідно з письмовою заявою.</w:t>
      </w:r>
    </w:p>
    <w:p w:rsidR="00505C82" w:rsidRDefault="00E842C6">
      <w:pPr>
        <w:pStyle w:val="Heading11"/>
        <w:spacing w:line="272" w:lineRule="exact"/>
        <w:ind w:left="3823"/>
        <w:jc w:val="left"/>
      </w:pPr>
      <w:r>
        <w:t>Права</w:t>
      </w:r>
      <w:r w:rsidR="00912F46">
        <w:t xml:space="preserve"> </w:t>
      </w:r>
      <w:r>
        <w:t>та</w:t>
      </w:r>
      <w:r w:rsidR="00912F46">
        <w:t xml:space="preserve"> </w:t>
      </w:r>
      <w:r>
        <w:t xml:space="preserve">обов’язки </w:t>
      </w:r>
      <w:r>
        <w:rPr>
          <w:spacing w:val="-2"/>
        </w:rPr>
        <w:t>сторін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Споживач</w:t>
      </w:r>
      <w:r w:rsidR="00340A2F">
        <w:rPr>
          <w:sz w:val="24"/>
        </w:rPr>
        <w:t xml:space="preserve"> </w:t>
      </w:r>
      <w:r>
        <w:rPr>
          <w:sz w:val="24"/>
        </w:rPr>
        <w:t>має</w:t>
      </w:r>
      <w:r w:rsidR="00340A2F">
        <w:rPr>
          <w:sz w:val="24"/>
        </w:rPr>
        <w:t xml:space="preserve"> </w:t>
      </w:r>
      <w:r>
        <w:rPr>
          <w:sz w:val="24"/>
        </w:rPr>
        <w:t>право</w:t>
      </w:r>
      <w:r w:rsidR="00340A2F">
        <w:rPr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034"/>
        </w:tabs>
        <w:ind w:right="113" w:firstLine="566"/>
        <w:rPr>
          <w:sz w:val="24"/>
        </w:rPr>
      </w:pPr>
      <w:r>
        <w:rPr>
          <w:sz w:val="24"/>
        </w:rPr>
        <w:t xml:space="preserve">підключення в установленому порядку до систем централізованого водопостачання та </w:t>
      </w:r>
      <w:r>
        <w:rPr>
          <w:spacing w:val="-2"/>
          <w:sz w:val="24"/>
        </w:rPr>
        <w:t>водовідведення;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039"/>
        </w:tabs>
        <w:ind w:right="110" w:firstLine="566"/>
        <w:rPr>
          <w:sz w:val="24"/>
        </w:rPr>
      </w:pPr>
      <w:r>
        <w:rPr>
          <w:sz w:val="24"/>
        </w:rPr>
        <w:t>забезпечення питною водою, якість якої відповідає державним санітарним нормам та правилам, кількість і режим подання якої визначаються на договірних засадах, в обсязі, не меншому від нормативів питного водопостачання;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986"/>
        </w:tabs>
        <w:ind w:right="111" w:firstLine="566"/>
        <w:rPr>
          <w:sz w:val="24"/>
        </w:rPr>
      </w:pPr>
      <w:r>
        <w:rPr>
          <w:sz w:val="24"/>
        </w:rPr>
        <w:t>одержання в установленому</w:t>
      </w:r>
      <w:r w:rsidR="00340A2F">
        <w:rPr>
          <w:sz w:val="24"/>
        </w:rPr>
        <w:t xml:space="preserve"> </w:t>
      </w:r>
      <w:r>
        <w:rPr>
          <w:sz w:val="24"/>
        </w:rPr>
        <w:t>порядку</w:t>
      </w:r>
      <w:r w:rsidR="00340A2F">
        <w:rPr>
          <w:sz w:val="24"/>
        </w:rPr>
        <w:t xml:space="preserve"> </w:t>
      </w:r>
      <w:r>
        <w:rPr>
          <w:sz w:val="24"/>
        </w:rPr>
        <w:t>повної, достовірної, своєчасної інформації про якість питної води та режим її постачання;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049"/>
        </w:tabs>
        <w:ind w:right="110" w:firstLine="566"/>
        <w:rPr>
          <w:sz w:val="24"/>
        </w:rPr>
      </w:pPr>
      <w:r>
        <w:rPr>
          <w:sz w:val="24"/>
        </w:rPr>
        <w:t>забезпечення послугами з централізованого водовідведення відповідно до нормативів гранично допустимих концентрацій</w:t>
      </w:r>
      <w:r w:rsidR="00340A2F">
        <w:rPr>
          <w:sz w:val="24"/>
        </w:rPr>
        <w:t xml:space="preserve"> </w:t>
      </w:r>
      <w:r>
        <w:rPr>
          <w:sz w:val="24"/>
        </w:rPr>
        <w:t>та</w:t>
      </w:r>
      <w:r w:rsidR="00340A2F">
        <w:rPr>
          <w:sz w:val="24"/>
        </w:rPr>
        <w:t xml:space="preserve"> </w:t>
      </w:r>
      <w:r>
        <w:rPr>
          <w:sz w:val="24"/>
        </w:rPr>
        <w:t>нормативів граничнодопустимого скидання</w:t>
      </w:r>
      <w:r w:rsidR="00340A2F">
        <w:rPr>
          <w:sz w:val="24"/>
        </w:rPr>
        <w:t xml:space="preserve"> </w:t>
      </w:r>
      <w:r>
        <w:rPr>
          <w:sz w:val="24"/>
        </w:rPr>
        <w:t xml:space="preserve">забруднюючих </w:t>
      </w:r>
      <w:r>
        <w:rPr>
          <w:spacing w:val="-2"/>
          <w:sz w:val="24"/>
        </w:rPr>
        <w:t>речовин;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998"/>
        </w:tabs>
        <w:ind w:right="103" w:firstLine="566"/>
        <w:rPr>
          <w:sz w:val="24"/>
        </w:rPr>
      </w:pPr>
      <w:r>
        <w:rPr>
          <w:sz w:val="24"/>
        </w:rPr>
        <w:t xml:space="preserve">пред’явлення позовів до суду про відшкодування збитків, завданих внаслідок постачання неякісної питної води, що не відповідає державним санітарним нормам та правилам, інших порушень вимог законодавства у сфері питної води, питного водопостачання та централізованого </w:t>
      </w:r>
      <w:r>
        <w:rPr>
          <w:spacing w:val="-2"/>
          <w:sz w:val="24"/>
        </w:rPr>
        <w:t>водовідведення;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979"/>
        </w:tabs>
        <w:spacing w:before="1"/>
        <w:ind w:left="978" w:hanging="260"/>
        <w:rPr>
          <w:sz w:val="24"/>
        </w:rPr>
      </w:pPr>
      <w:r>
        <w:rPr>
          <w:sz w:val="24"/>
        </w:rPr>
        <w:t>своєчасне</w:t>
      </w:r>
      <w:r w:rsidR="00340A2F">
        <w:rPr>
          <w:sz w:val="24"/>
        </w:rPr>
        <w:t xml:space="preserve"> </w:t>
      </w:r>
      <w:r>
        <w:rPr>
          <w:sz w:val="24"/>
        </w:rPr>
        <w:t>одержання</w:t>
      </w:r>
      <w:r w:rsidR="00340A2F">
        <w:rPr>
          <w:sz w:val="24"/>
        </w:rPr>
        <w:t xml:space="preserve"> </w:t>
      </w:r>
      <w:r>
        <w:rPr>
          <w:sz w:val="24"/>
        </w:rPr>
        <w:t>послуг</w:t>
      </w:r>
      <w:r w:rsidR="00340A2F">
        <w:rPr>
          <w:sz w:val="24"/>
        </w:rPr>
        <w:t xml:space="preserve"> </w:t>
      </w:r>
      <w:r>
        <w:rPr>
          <w:sz w:val="24"/>
        </w:rPr>
        <w:t>належної</w:t>
      </w:r>
      <w:r w:rsidR="00340A2F">
        <w:rPr>
          <w:sz w:val="24"/>
        </w:rPr>
        <w:t xml:space="preserve"> </w:t>
      </w:r>
      <w:r>
        <w:rPr>
          <w:sz w:val="24"/>
        </w:rPr>
        <w:t>якості згідно</w:t>
      </w:r>
      <w:r w:rsidR="00340A2F">
        <w:rPr>
          <w:sz w:val="24"/>
        </w:rPr>
        <w:t xml:space="preserve"> </w:t>
      </w:r>
      <w:r>
        <w:rPr>
          <w:sz w:val="24"/>
        </w:rPr>
        <w:t>із</w:t>
      </w:r>
      <w:r w:rsidR="00340A2F">
        <w:rPr>
          <w:sz w:val="24"/>
        </w:rPr>
        <w:t xml:space="preserve"> </w:t>
      </w:r>
      <w:r>
        <w:rPr>
          <w:sz w:val="24"/>
        </w:rPr>
        <w:t>законодавством</w:t>
      </w:r>
      <w:r w:rsidR="00340A2F">
        <w:rPr>
          <w:sz w:val="24"/>
        </w:rPr>
        <w:t xml:space="preserve"> </w:t>
      </w:r>
      <w:r>
        <w:rPr>
          <w:sz w:val="24"/>
        </w:rPr>
        <w:t>і</w:t>
      </w:r>
      <w:r w:rsidR="00340A2F">
        <w:rPr>
          <w:sz w:val="24"/>
        </w:rPr>
        <w:t xml:space="preserve"> </w:t>
      </w:r>
      <w:r>
        <w:rPr>
          <w:sz w:val="24"/>
        </w:rPr>
        <w:t>умовами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договору;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996"/>
        </w:tabs>
        <w:ind w:right="110" w:firstLine="566"/>
        <w:rPr>
          <w:sz w:val="24"/>
        </w:rPr>
      </w:pPr>
      <w:r>
        <w:rPr>
          <w:sz w:val="24"/>
        </w:rPr>
        <w:t>одержання без додаткової оплати від виконавця інформації про тарифи, розмір місячного платежу, структури тарифу, норми споживання та порядок надання послуг, а також про їх споживчі властивості;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986"/>
        </w:tabs>
        <w:ind w:right="114" w:firstLine="566"/>
        <w:rPr>
          <w:sz w:val="24"/>
        </w:rPr>
      </w:pPr>
      <w:r>
        <w:rPr>
          <w:sz w:val="24"/>
        </w:rPr>
        <w:t>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зменшення у встановленому законодавством порядку розміру плати за послуги у разі їх ненадання, надання не в повному обсязі або зниження їх якості;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277"/>
        </w:tabs>
        <w:ind w:right="98" w:firstLine="566"/>
        <w:rPr>
          <w:sz w:val="24"/>
        </w:rPr>
      </w:pPr>
      <w:r>
        <w:rPr>
          <w:sz w:val="24"/>
        </w:rPr>
        <w:lastRenderedPageBreak/>
        <w:t>на перерахунок за ненадані послуги з централізованого водопостачання та централізованого водовідведення у разі тимчасової відсутності споживача та інших осіб у житловому або нежитловому приміщенні понад 30 календарних днів (у разі відсутності розподільчого приладу обліку для приміщення в багатоквартирному будинку та комерційного приладу обліку – в індивідуальному (садибному) житловому будинку) за умови надання відповідного документального підтвердження не пізніше місячного терміну після закінчення тимчасової відсутності.</w:t>
      </w:r>
    </w:p>
    <w:p w:rsidR="00505C82" w:rsidRDefault="00E842C6">
      <w:pPr>
        <w:pStyle w:val="a6"/>
        <w:spacing w:before="1"/>
        <w:ind w:right="107"/>
      </w:pPr>
      <w:r>
        <w:t xml:space="preserve">На </w:t>
      </w:r>
      <w:proofErr w:type="spellStart"/>
      <w:r>
        <w:t>неоплату</w:t>
      </w:r>
      <w:proofErr w:type="spellEnd"/>
      <w:r>
        <w:t xml:space="preserve"> вартості послуг у разі відключення виконавцем централізованого водопостачання</w:t>
      </w:r>
      <w:r w:rsidR="00340A2F">
        <w:t xml:space="preserve"> </w:t>
      </w:r>
      <w:r>
        <w:t>і</w:t>
      </w:r>
      <w:r w:rsidR="00340A2F">
        <w:t xml:space="preserve"> </w:t>
      </w:r>
      <w:r>
        <w:t>опломбування</w:t>
      </w:r>
      <w:r w:rsidR="00340A2F">
        <w:t xml:space="preserve"> </w:t>
      </w:r>
      <w:r>
        <w:t>запірних</w:t>
      </w:r>
      <w:r w:rsidR="00340A2F">
        <w:t xml:space="preserve"> </w:t>
      </w:r>
      <w:proofErr w:type="spellStart"/>
      <w:r>
        <w:t>вентелів</w:t>
      </w:r>
      <w:proofErr w:type="spellEnd"/>
      <w:r w:rsidR="00340A2F">
        <w:t xml:space="preserve"> </w:t>
      </w:r>
      <w:r>
        <w:t>у житловому або</w:t>
      </w:r>
      <w:r w:rsidR="00340A2F">
        <w:t xml:space="preserve"> </w:t>
      </w:r>
      <w:r>
        <w:t>нежитловому приміщенні</w:t>
      </w:r>
      <w:r w:rsidR="00340A2F">
        <w:t xml:space="preserve"> </w:t>
      </w:r>
      <w:r>
        <w:t>та відновлення відповідних послуг шляхом зняття</w:t>
      </w:r>
      <w:r w:rsidR="00340A2F">
        <w:t xml:space="preserve"> </w:t>
      </w:r>
      <w:r>
        <w:t>пломб</w:t>
      </w:r>
      <w:r w:rsidR="00340A2F">
        <w:t xml:space="preserve"> </w:t>
      </w:r>
      <w:r>
        <w:t>протягом</w:t>
      </w:r>
      <w:r w:rsidR="00340A2F">
        <w:t xml:space="preserve"> </w:t>
      </w:r>
      <w:r>
        <w:t>доби</w:t>
      </w:r>
      <w:r w:rsidR="00340A2F">
        <w:t xml:space="preserve"> </w:t>
      </w:r>
      <w:r>
        <w:t>згідно</w:t>
      </w:r>
      <w:r w:rsidR="00340A2F">
        <w:t xml:space="preserve"> </w:t>
      </w:r>
      <w:r>
        <w:t>з</w:t>
      </w:r>
      <w:r w:rsidR="00340A2F">
        <w:t xml:space="preserve"> </w:t>
      </w:r>
      <w:r>
        <w:t>письмовою заявою споживача;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74"/>
        </w:tabs>
        <w:ind w:right="110" w:firstLine="566"/>
        <w:rPr>
          <w:sz w:val="24"/>
        </w:rPr>
      </w:pPr>
      <w:r>
        <w:rPr>
          <w:sz w:val="24"/>
        </w:rPr>
        <w:t>отримання від виконавця штрафу за перевищення нормативних строків проведення аварійно-відновних робіт у розмірі 0,01 відсотків середньомісячної плати за послугу за попередні 12 місяців (якщо попередніх місяців нараховується менш як 12, за фактичний час споживання послуги) за кожну добу такого перевищення;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93"/>
        </w:tabs>
        <w:ind w:right="110" w:firstLine="566"/>
        <w:rPr>
          <w:sz w:val="24"/>
        </w:rPr>
      </w:pPr>
      <w:r>
        <w:rPr>
          <w:sz w:val="24"/>
        </w:rPr>
        <w:t xml:space="preserve">проведення перевірки кількості та якості послуг у встановленому законодавством </w:t>
      </w:r>
      <w:r>
        <w:rPr>
          <w:spacing w:val="-2"/>
          <w:sz w:val="24"/>
        </w:rPr>
        <w:t>порядку;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00"/>
        </w:tabs>
        <w:ind w:right="104" w:firstLine="566"/>
        <w:rPr>
          <w:sz w:val="24"/>
        </w:rPr>
      </w:pPr>
      <w:r>
        <w:rPr>
          <w:sz w:val="24"/>
        </w:rPr>
        <w:t>складення</w:t>
      </w:r>
      <w:r w:rsidR="00340A2F">
        <w:rPr>
          <w:sz w:val="24"/>
        </w:rPr>
        <w:t xml:space="preserve"> </w:t>
      </w:r>
      <w:r>
        <w:rPr>
          <w:sz w:val="24"/>
        </w:rPr>
        <w:t>та</w:t>
      </w:r>
      <w:r w:rsidR="00340A2F">
        <w:rPr>
          <w:sz w:val="24"/>
        </w:rPr>
        <w:t xml:space="preserve"> </w:t>
      </w:r>
      <w:r>
        <w:rPr>
          <w:sz w:val="24"/>
        </w:rPr>
        <w:t>підписання</w:t>
      </w:r>
      <w:r w:rsidR="00340A2F">
        <w:rPr>
          <w:sz w:val="24"/>
        </w:rPr>
        <w:t xml:space="preserve"> </w:t>
      </w:r>
      <w:r>
        <w:rPr>
          <w:sz w:val="24"/>
        </w:rPr>
        <w:t>актів-претензій у</w:t>
      </w:r>
      <w:r w:rsidR="00340A2F">
        <w:rPr>
          <w:sz w:val="24"/>
        </w:rPr>
        <w:t xml:space="preserve"> </w:t>
      </w:r>
      <w:r>
        <w:rPr>
          <w:sz w:val="24"/>
        </w:rPr>
        <w:t>зв’язку</w:t>
      </w:r>
      <w:r w:rsidR="00340A2F">
        <w:rPr>
          <w:sz w:val="24"/>
        </w:rPr>
        <w:t xml:space="preserve"> </w:t>
      </w:r>
      <w:r>
        <w:rPr>
          <w:sz w:val="24"/>
        </w:rPr>
        <w:t>з</w:t>
      </w:r>
      <w:r w:rsidR="00340A2F">
        <w:rPr>
          <w:sz w:val="24"/>
        </w:rPr>
        <w:t xml:space="preserve"> </w:t>
      </w:r>
      <w:r>
        <w:rPr>
          <w:sz w:val="24"/>
        </w:rPr>
        <w:t>порушенням</w:t>
      </w:r>
      <w:r w:rsidR="00340A2F">
        <w:rPr>
          <w:sz w:val="24"/>
        </w:rPr>
        <w:t xml:space="preserve"> </w:t>
      </w:r>
      <w:r>
        <w:rPr>
          <w:sz w:val="24"/>
        </w:rPr>
        <w:t>порядку</w:t>
      </w:r>
      <w:r w:rsidR="00340A2F">
        <w:rPr>
          <w:sz w:val="24"/>
        </w:rPr>
        <w:t xml:space="preserve"> </w:t>
      </w:r>
      <w:r>
        <w:rPr>
          <w:sz w:val="24"/>
        </w:rPr>
        <w:t>надання</w:t>
      </w:r>
      <w:r w:rsidR="00340A2F">
        <w:rPr>
          <w:sz w:val="24"/>
        </w:rPr>
        <w:t xml:space="preserve"> </w:t>
      </w:r>
      <w:r>
        <w:rPr>
          <w:sz w:val="24"/>
        </w:rPr>
        <w:t>послуг, зміною їх споживчих властивостей та перевищенням строків проведення аварійно-відновних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робіт;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11"/>
        </w:tabs>
        <w:ind w:right="104" w:firstLine="566"/>
        <w:rPr>
          <w:sz w:val="24"/>
        </w:rPr>
      </w:pPr>
      <w:r>
        <w:rPr>
          <w:sz w:val="24"/>
        </w:rPr>
        <w:t>отримання без додаткової оплати від виконавця детального розрахунку розподілу обсягу спожитих послуг між споживачами багатоквартирного будинку;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59"/>
        </w:tabs>
        <w:ind w:right="114" w:firstLine="566"/>
        <w:rPr>
          <w:sz w:val="24"/>
        </w:rPr>
      </w:pPr>
      <w:r>
        <w:rPr>
          <w:sz w:val="24"/>
        </w:rPr>
        <w:t>отримання без додаткової оплати інформації про проведені виконавцем нарахування плати за послуги (за періодами та видами нарахувань) та отримані платежі;</w:t>
      </w:r>
    </w:p>
    <w:p w:rsidR="00505C82" w:rsidRDefault="00E842C6">
      <w:pPr>
        <w:pStyle w:val="aa"/>
        <w:numPr>
          <w:ilvl w:val="0"/>
          <w:numId w:val="6"/>
        </w:numPr>
        <w:tabs>
          <w:tab w:val="left" w:pos="1138"/>
        </w:tabs>
        <w:ind w:right="110" w:firstLine="566"/>
        <w:rPr>
          <w:sz w:val="24"/>
        </w:rPr>
      </w:pPr>
      <w:r>
        <w:rPr>
          <w:sz w:val="24"/>
        </w:rPr>
        <w:t>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Споживач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зобов’язаний: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253"/>
        </w:tabs>
        <w:ind w:right="114" w:firstLine="566"/>
        <w:rPr>
          <w:sz w:val="24"/>
        </w:rPr>
      </w:pPr>
      <w:r>
        <w:rPr>
          <w:sz w:val="24"/>
        </w:rPr>
        <w:t xml:space="preserve">раціонально використовувати питну воду, не допускати її витоку із </w:t>
      </w:r>
      <w:proofErr w:type="spellStart"/>
      <w:r>
        <w:rPr>
          <w:sz w:val="24"/>
        </w:rPr>
        <w:t>внутрішньобудинкових</w:t>
      </w:r>
      <w:proofErr w:type="spellEnd"/>
      <w:r>
        <w:rPr>
          <w:sz w:val="24"/>
        </w:rPr>
        <w:t xml:space="preserve"> мереж та обладнання;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010"/>
        </w:tabs>
        <w:ind w:right="114" w:firstLine="566"/>
        <w:rPr>
          <w:sz w:val="24"/>
        </w:rPr>
      </w:pPr>
      <w:r>
        <w:rPr>
          <w:sz w:val="24"/>
        </w:rPr>
        <w:t xml:space="preserve">не перешкоджати здійсненню контролю за технічним станом інженерного обладнання в </w:t>
      </w:r>
      <w:r>
        <w:rPr>
          <w:spacing w:val="-2"/>
          <w:sz w:val="24"/>
        </w:rPr>
        <w:t>приміщеннях;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092"/>
        </w:tabs>
        <w:ind w:right="107" w:firstLine="566"/>
        <w:rPr>
          <w:sz w:val="24"/>
        </w:rPr>
      </w:pPr>
      <w:r>
        <w:rPr>
          <w:sz w:val="24"/>
        </w:rPr>
        <w:t xml:space="preserve">утримувати в належному технічному і санітарному стані водопровідні мережі та </w:t>
      </w:r>
      <w:r>
        <w:rPr>
          <w:spacing w:val="-2"/>
          <w:sz w:val="24"/>
        </w:rPr>
        <w:t>обладнання;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982"/>
        </w:tabs>
        <w:ind w:left="981" w:hanging="263"/>
        <w:rPr>
          <w:sz w:val="24"/>
        </w:rPr>
      </w:pPr>
      <w:r>
        <w:rPr>
          <w:sz w:val="24"/>
        </w:rPr>
        <w:t>укладатидоговірпронаданняпослугупорядкуівипадках,визначених</w:t>
      </w:r>
      <w:r>
        <w:rPr>
          <w:spacing w:val="-2"/>
          <w:sz w:val="24"/>
        </w:rPr>
        <w:t>законом;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013"/>
        </w:tabs>
        <w:ind w:right="114" w:firstLine="566"/>
        <w:rPr>
          <w:sz w:val="24"/>
        </w:rPr>
      </w:pPr>
      <w:r>
        <w:rPr>
          <w:sz w:val="24"/>
        </w:rPr>
        <w:t>своєчасно вживати заходів до усунення виявлених неполадок, пов’язаних з отриманням послуг, що виникли з його вини;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979"/>
        </w:tabs>
        <w:ind w:left="978" w:hanging="260"/>
        <w:rPr>
          <w:sz w:val="24"/>
        </w:rPr>
      </w:pPr>
      <w:r>
        <w:rPr>
          <w:sz w:val="24"/>
        </w:rPr>
        <w:t xml:space="preserve">забезпечуватицілісністьобладнаннявузлівоблікупослугтаневтручатися </w:t>
      </w:r>
      <w:proofErr w:type="spellStart"/>
      <w:r>
        <w:rPr>
          <w:sz w:val="24"/>
        </w:rPr>
        <w:t>вїх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роботу;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986"/>
        </w:tabs>
        <w:ind w:right="107" w:firstLine="566"/>
        <w:rPr>
          <w:sz w:val="24"/>
        </w:rPr>
      </w:pPr>
      <w:r>
        <w:rPr>
          <w:sz w:val="24"/>
        </w:rPr>
        <w:t>проводити за власний рахунок ремонт та заміну санітарно-технічних приладів і пристроїв, обладнання, іншого спільного майна багатоквартирного будинку, яке обслуговує більш як одне житлове та/або нежитлове приміщення, пошкоджене з його вини, яка доведена в установленому законом порядку;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018"/>
        </w:tabs>
        <w:ind w:right="110" w:firstLine="566"/>
        <w:rPr>
          <w:sz w:val="24"/>
        </w:rPr>
      </w:pPr>
      <w:r>
        <w:rPr>
          <w:sz w:val="24"/>
        </w:rPr>
        <w:t>оплачувати надані послуги за тарифами, встановленими відповідно до законодавства, у строки, встановлені договором;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013"/>
        </w:tabs>
        <w:ind w:right="109" w:firstLine="566"/>
        <w:rPr>
          <w:sz w:val="24"/>
        </w:rPr>
      </w:pPr>
      <w:r>
        <w:rPr>
          <w:sz w:val="24"/>
        </w:rPr>
        <w:t>допускати у своє житлове приміщення (інший об’єкт нерухомого майна) виконавця або його представника у порядку, визначеному законом,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вузлів розподільного обліку;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152"/>
        </w:tabs>
        <w:ind w:right="103" w:firstLine="566"/>
        <w:rPr>
          <w:sz w:val="24"/>
        </w:rPr>
      </w:pPr>
      <w:r>
        <w:rPr>
          <w:sz w:val="24"/>
        </w:rPr>
        <w:t xml:space="preserve">дотримуватися вимог житлового та містобудівного законодавства під час проведення ремонту чи реконструкції житлового приміщення (іншого об’єкта нерухомого майна), не допускати порушення законних прав та інтересів інших учасників відносин у сфері </w:t>
      </w:r>
      <w:proofErr w:type="spellStart"/>
      <w:r>
        <w:rPr>
          <w:sz w:val="24"/>
        </w:rPr>
        <w:t>житлово-</w:t>
      </w:r>
      <w:proofErr w:type="spellEnd"/>
      <w:r>
        <w:rPr>
          <w:sz w:val="24"/>
        </w:rPr>
        <w:t xml:space="preserve"> комунальних послуг;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176"/>
        </w:tabs>
        <w:ind w:right="111" w:firstLine="566"/>
        <w:rPr>
          <w:sz w:val="24"/>
        </w:rPr>
      </w:pPr>
      <w:r>
        <w:rPr>
          <w:sz w:val="24"/>
        </w:rPr>
        <w:t>забезпечувати своєчасну підготовку об’єктів, що перебувають у його власності, до експлуатації в осінньо-зимовий період;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178"/>
        </w:tabs>
        <w:ind w:right="105" w:firstLine="566"/>
        <w:rPr>
          <w:sz w:val="24"/>
        </w:rPr>
      </w:pPr>
      <w:r>
        <w:rPr>
          <w:sz w:val="24"/>
        </w:rPr>
        <w:t>у разі несвоєчасного здійснення платежів за послуги сплачувати пеню в розмірах, установлених законом або договором;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121"/>
        </w:tabs>
        <w:ind w:right="107" w:firstLine="566"/>
        <w:rPr>
          <w:sz w:val="24"/>
        </w:rPr>
      </w:pPr>
      <w:r>
        <w:rPr>
          <w:sz w:val="24"/>
        </w:rPr>
        <w:lastRenderedPageBreak/>
        <w:t>письмово шляхом подання заяви інформувати виконавця про зміну власника житлового приміщення (іншого об’єкта нерухомого майна) та про фактичну кількість осіб, які постійно проживають у житловому приміщенні споживача, протягом 10 календарних днів з дня настання таких змін;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200"/>
        </w:tabs>
        <w:ind w:right="110" w:firstLine="566"/>
        <w:rPr>
          <w:sz w:val="24"/>
        </w:rPr>
      </w:pPr>
      <w:r>
        <w:rPr>
          <w:sz w:val="24"/>
        </w:rPr>
        <w:t>надавати виконавцеві або особі, що здійснює розподіл обсягів спожитих послуг, показання вузлів розподільного обліку в порядку та строки, визначені договором;</w:t>
      </w:r>
    </w:p>
    <w:p w:rsidR="00505C82" w:rsidRDefault="00E842C6">
      <w:pPr>
        <w:pStyle w:val="aa"/>
        <w:numPr>
          <w:ilvl w:val="0"/>
          <w:numId w:val="5"/>
        </w:numPr>
        <w:tabs>
          <w:tab w:val="left" w:pos="1100"/>
        </w:tabs>
        <w:ind w:left="1099" w:hanging="381"/>
        <w:rPr>
          <w:sz w:val="24"/>
        </w:rPr>
      </w:pPr>
      <w:r>
        <w:rPr>
          <w:sz w:val="24"/>
        </w:rPr>
        <w:t>дотримуватися</w:t>
      </w:r>
      <w:r w:rsidR="00340A2F">
        <w:rPr>
          <w:sz w:val="24"/>
        </w:rPr>
        <w:t xml:space="preserve"> </w:t>
      </w:r>
      <w:r>
        <w:rPr>
          <w:sz w:val="24"/>
        </w:rPr>
        <w:t>правил</w:t>
      </w:r>
      <w:r w:rsidR="00340A2F">
        <w:rPr>
          <w:sz w:val="24"/>
        </w:rPr>
        <w:t xml:space="preserve"> </w:t>
      </w:r>
      <w:r>
        <w:rPr>
          <w:sz w:val="24"/>
        </w:rPr>
        <w:t>безпеки,зокрема</w:t>
      </w:r>
      <w:r w:rsidR="00340A2F">
        <w:rPr>
          <w:sz w:val="24"/>
        </w:rPr>
        <w:t xml:space="preserve"> </w:t>
      </w:r>
      <w:r>
        <w:rPr>
          <w:sz w:val="24"/>
        </w:rPr>
        <w:t>пожежної,та</w:t>
      </w:r>
      <w:r w:rsidR="00340A2F">
        <w:rPr>
          <w:sz w:val="24"/>
        </w:rPr>
        <w:t xml:space="preserve"> </w:t>
      </w:r>
      <w:r>
        <w:rPr>
          <w:sz w:val="24"/>
        </w:rPr>
        <w:t>санітарних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340A2F">
        <w:rPr>
          <w:sz w:val="24"/>
        </w:rPr>
        <w:t xml:space="preserve"> </w:t>
      </w:r>
      <w:r>
        <w:rPr>
          <w:sz w:val="24"/>
        </w:rPr>
        <w:t>має</w:t>
      </w:r>
      <w:r w:rsidR="00340A2F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5C82" w:rsidRDefault="00340A2F">
      <w:pPr>
        <w:pStyle w:val="aa"/>
        <w:numPr>
          <w:ilvl w:val="0"/>
          <w:numId w:val="4"/>
        </w:numPr>
        <w:tabs>
          <w:tab w:val="left" w:pos="1116"/>
        </w:tabs>
        <w:ind w:right="106" w:firstLine="566"/>
        <w:rPr>
          <w:sz w:val="24"/>
        </w:rPr>
      </w:pPr>
      <w:r>
        <w:rPr>
          <w:sz w:val="24"/>
        </w:rPr>
        <w:t>З</w:t>
      </w:r>
      <w:r w:rsidR="00E842C6">
        <w:rPr>
          <w:sz w:val="24"/>
        </w:rPr>
        <w:t>дійснювати</w:t>
      </w:r>
      <w:r>
        <w:rPr>
          <w:sz w:val="24"/>
        </w:rPr>
        <w:t xml:space="preserve"> </w:t>
      </w:r>
      <w:r w:rsidR="00E842C6">
        <w:rPr>
          <w:sz w:val="24"/>
        </w:rPr>
        <w:t>контроль</w:t>
      </w:r>
      <w:r>
        <w:rPr>
          <w:sz w:val="24"/>
        </w:rPr>
        <w:t xml:space="preserve"> </w:t>
      </w:r>
      <w:r w:rsidR="00E842C6">
        <w:rPr>
          <w:sz w:val="24"/>
        </w:rPr>
        <w:t>за</w:t>
      </w:r>
      <w:r>
        <w:rPr>
          <w:sz w:val="24"/>
        </w:rPr>
        <w:t xml:space="preserve"> </w:t>
      </w:r>
      <w:r w:rsidR="00E842C6">
        <w:rPr>
          <w:sz w:val="24"/>
        </w:rPr>
        <w:t>технічним станом</w:t>
      </w:r>
      <w:r>
        <w:rPr>
          <w:sz w:val="24"/>
        </w:rPr>
        <w:t xml:space="preserve"> </w:t>
      </w:r>
      <w:r w:rsidR="00E842C6">
        <w:rPr>
          <w:sz w:val="24"/>
        </w:rPr>
        <w:t>інженерного обладнання будинків та споруд, вимагати термінового усунення витоків з водопровідних мереж та обладнання, забезпечувати встановлення, обслуговування та заміну вузлів комерційного обліку питної води відповідно до Закону України “Про комерційний облік теплової енергії та водопостачання”;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1128"/>
        </w:tabs>
        <w:ind w:right="111" w:firstLine="566"/>
        <w:rPr>
          <w:sz w:val="24"/>
        </w:rPr>
      </w:pPr>
      <w:r>
        <w:rPr>
          <w:sz w:val="24"/>
        </w:rPr>
        <w:t>вимагати від споживача дотримання правил експлуатації жилих приміщень та прибудинкової території, санітарно-гігієнічних правил і правил пожежної безпеки, вимог інших нормативно-правових актів у сфері комунальних послуг;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1003"/>
        </w:tabs>
        <w:ind w:right="113" w:firstLine="566"/>
        <w:rPr>
          <w:sz w:val="24"/>
        </w:rPr>
      </w:pPr>
      <w:r>
        <w:rPr>
          <w:sz w:val="24"/>
        </w:rPr>
        <w:t>вимагати від споживача проведення робіт з усунення виявлених неполадок, пов’язаних з отриманням послуг, що виникли з вини споживача, або відшкодування вартості таких робіт;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991"/>
        </w:tabs>
        <w:ind w:right="102" w:firstLine="566"/>
        <w:rPr>
          <w:sz w:val="24"/>
        </w:rPr>
      </w:pPr>
      <w:r>
        <w:rPr>
          <w:sz w:val="24"/>
        </w:rPr>
        <w:t>доступу до житлових приміщень (інших об’єктів нерухомого майна) для ліквідації аварій, усунення неполадок санітарно-технічного та інженерного обладнання, його встановлення і заміни, проведення</w:t>
      </w:r>
      <w:r w:rsidR="00340A2F">
        <w:rPr>
          <w:sz w:val="24"/>
        </w:rPr>
        <w:t xml:space="preserve"> </w:t>
      </w:r>
      <w:r>
        <w:rPr>
          <w:sz w:val="24"/>
        </w:rPr>
        <w:t>технічних та</w:t>
      </w:r>
      <w:r w:rsidR="00340A2F">
        <w:rPr>
          <w:sz w:val="24"/>
        </w:rPr>
        <w:t xml:space="preserve"> </w:t>
      </w:r>
      <w:r>
        <w:rPr>
          <w:sz w:val="24"/>
        </w:rPr>
        <w:t>профілактичних оглядів</w:t>
      </w:r>
      <w:r w:rsidR="00340A2F">
        <w:rPr>
          <w:sz w:val="24"/>
        </w:rPr>
        <w:t xml:space="preserve"> </w:t>
      </w:r>
      <w:r>
        <w:rPr>
          <w:sz w:val="24"/>
        </w:rPr>
        <w:t>і</w:t>
      </w:r>
      <w:r w:rsidR="00340A2F">
        <w:rPr>
          <w:sz w:val="24"/>
        </w:rPr>
        <w:t xml:space="preserve"> </w:t>
      </w:r>
      <w:r>
        <w:rPr>
          <w:sz w:val="24"/>
        </w:rPr>
        <w:t>перевірки показань</w:t>
      </w:r>
      <w:r w:rsidR="00340A2F">
        <w:rPr>
          <w:sz w:val="24"/>
        </w:rPr>
        <w:t xml:space="preserve"> </w:t>
      </w:r>
      <w:r>
        <w:rPr>
          <w:sz w:val="24"/>
        </w:rPr>
        <w:t>вузлів</w:t>
      </w:r>
      <w:r w:rsidR="00340A2F">
        <w:rPr>
          <w:sz w:val="24"/>
        </w:rPr>
        <w:t xml:space="preserve"> </w:t>
      </w:r>
      <w:r>
        <w:rPr>
          <w:sz w:val="24"/>
        </w:rPr>
        <w:t>розподільного</w:t>
      </w:r>
      <w:r w:rsidR="00340A2F">
        <w:rPr>
          <w:sz w:val="24"/>
        </w:rPr>
        <w:t xml:space="preserve"> </w:t>
      </w:r>
      <w:r>
        <w:rPr>
          <w:sz w:val="24"/>
        </w:rPr>
        <w:t>обліку в порядку, визначеному законом і договором;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982"/>
        </w:tabs>
        <w:ind w:right="112" w:firstLine="566"/>
        <w:rPr>
          <w:sz w:val="24"/>
        </w:rPr>
      </w:pPr>
      <w:r>
        <w:rPr>
          <w:sz w:val="24"/>
        </w:rPr>
        <w:t xml:space="preserve">обмежити (припинити)надання послуг уразі їх </w:t>
      </w:r>
      <w:proofErr w:type="spellStart"/>
      <w:r>
        <w:rPr>
          <w:sz w:val="24"/>
        </w:rPr>
        <w:t>неоплати</w:t>
      </w:r>
      <w:proofErr w:type="spellEnd"/>
      <w:r>
        <w:rPr>
          <w:sz w:val="24"/>
        </w:rPr>
        <w:t xml:space="preserve"> або оплати не</w:t>
      </w:r>
      <w:r w:rsidR="00FB7424">
        <w:rPr>
          <w:sz w:val="24"/>
        </w:rPr>
        <w:t xml:space="preserve"> </w:t>
      </w:r>
      <w:r>
        <w:rPr>
          <w:sz w:val="24"/>
        </w:rPr>
        <w:t>в</w:t>
      </w:r>
      <w:r w:rsidR="00FB7424">
        <w:rPr>
          <w:sz w:val="24"/>
        </w:rPr>
        <w:t xml:space="preserve"> </w:t>
      </w:r>
      <w:r>
        <w:rPr>
          <w:sz w:val="24"/>
        </w:rPr>
        <w:t>повному</w:t>
      </w:r>
      <w:r w:rsidR="00FB7424">
        <w:rPr>
          <w:sz w:val="24"/>
        </w:rPr>
        <w:t xml:space="preserve"> </w:t>
      </w:r>
      <w:r>
        <w:rPr>
          <w:sz w:val="24"/>
        </w:rPr>
        <w:t>обсязі в порядку і строки, встановлені законом і договором, крім випадків, коли якість та/або кількість таких послуг не відповідають умовам договору;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979"/>
        </w:tabs>
        <w:ind w:left="978" w:hanging="260"/>
        <w:rPr>
          <w:sz w:val="24"/>
        </w:rPr>
      </w:pPr>
      <w:r>
        <w:rPr>
          <w:sz w:val="24"/>
        </w:rPr>
        <w:t>звертатися</w:t>
      </w:r>
      <w:r w:rsidR="00FB7424">
        <w:rPr>
          <w:sz w:val="24"/>
        </w:rPr>
        <w:t xml:space="preserve"> </w:t>
      </w:r>
      <w:r>
        <w:rPr>
          <w:sz w:val="24"/>
        </w:rPr>
        <w:t>до</w:t>
      </w:r>
      <w:r w:rsidR="00FB7424">
        <w:rPr>
          <w:sz w:val="24"/>
        </w:rPr>
        <w:t xml:space="preserve"> </w:t>
      </w:r>
      <w:r>
        <w:rPr>
          <w:sz w:val="24"/>
        </w:rPr>
        <w:t>суду</w:t>
      </w:r>
      <w:r w:rsidR="00FB7424">
        <w:rPr>
          <w:sz w:val="24"/>
        </w:rPr>
        <w:t xml:space="preserve"> </w:t>
      </w:r>
      <w:r>
        <w:rPr>
          <w:sz w:val="24"/>
        </w:rPr>
        <w:t>в</w:t>
      </w:r>
      <w:r w:rsidR="00FB7424">
        <w:rPr>
          <w:sz w:val="24"/>
        </w:rPr>
        <w:t xml:space="preserve"> </w:t>
      </w:r>
      <w:r>
        <w:rPr>
          <w:sz w:val="24"/>
        </w:rPr>
        <w:t>разі</w:t>
      </w:r>
      <w:r w:rsidR="00FB7424">
        <w:rPr>
          <w:sz w:val="24"/>
        </w:rPr>
        <w:t xml:space="preserve"> </w:t>
      </w:r>
      <w:r>
        <w:rPr>
          <w:sz w:val="24"/>
        </w:rPr>
        <w:t>порушення</w:t>
      </w:r>
      <w:r w:rsidR="00FB7424">
        <w:rPr>
          <w:sz w:val="24"/>
        </w:rPr>
        <w:t xml:space="preserve"> </w:t>
      </w:r>
      <w:r>
        <w:rPr>
          <w:sz w:val="24"/>
        </w:rPr>
        <w:t>споживачами</w:t>
      </w:r>
      <w:r w:rsidR="00FB7424">
        <w:rPr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договору;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982"/>
        </w:tabs>
        <w:ind w:right="101" w:firstLine="566"/>
        <w:rPr>
          <w:sz w:val="24"/>
        </w:rPr>
      </w:pPr>
      <w:r>
        <w:rPr>
          <w:sz w:val="24"/>
        </w:rPr>
        <w:t>отримувати інформацію від</w:t>
      </w:r>
      <w:r w:rsidR="00FB7424">
        <w:rPr>
          <w:sz w:val="24"/>
        </w:rPr>
        <w:t xml:space="preserve"> </w:t>
      </w:r>
      <w:r>
        <w:rPr>
          <w:sz w:val="24"/>
        </w:rPr>
        <w:t>споживача</w:t>
      </w:r>
      <w:r w:rsidR="00FB7424">
        <w:rPr>
          <w:sz w:val="24"/>
        </w:rPr>
        <w:t xml:space="preserve"> </w:t>
      </w:r>
      <w:r>
        <w:rPr>
          <w:sz w:val="24"/>
        </w:rPr>
        <w:t>про</w:t>
      </w:r>
      <w:r w:rsidR="00FB7424">
        <w:rPr>
          <w:sz w:val="24"/>
        </w:rPr>
        <w:t xml:space="preserve"> </w:t>
      </w:r>
      <w:r>
        <w:rPr>
          <w:sz w:val="24"/>
        </w:rPr>
        <w:t>зміну</w:t>
      </w:r>
      <w:r w:rsidR="00FB7424">
        <w:rPr>
          <w:sz w:val="24"/>
        </w:rPr>
        <w:t xml:space="preserve"> </w:t>
      </w:r>
      <w:r>
        <w:rPr>
          <w:sz w:val="24"/>
        </w:rPr>
        <w:t>власника</w:t>
      </w:r>
      <w:r w:rsidR="00FB7424">
        <w:rPr>
          <w:sz w:val="24"/>
        </w:rPr>
        <w:t xml:space="preserve"> </w:t>
      </w:r>
      <w:r>
        <w:rPr>
          <w:sz w:val="24"/>
        </w:rPr>
        <w:t>житлового</w:t>
      </w:r>
      <w:r w:rsidR="00FB7424">
        <w:rPr>
          <w:sz w:val="24"/>
        </w:rPr>
        <w:t xml:space="preserve"> </w:t>
      </w:r>
      <w:r>
        <w:rPr>
          <w:sz w:val="24"/>
        </w:rPr>
        <w:t>приміщення(іншого об’єкта нерухомого майна) та фактичної кількості осіб, які постійно проживають у житловому приміщенні споживача, у випадках та порядку, передбачених договором;</w:t>
      </w:r>
    </w:p>
    <w:p w:rsidR="00505C82" w:rsidRDefault="00E842C6">
      <w:pPr>
        <w:pStyle w:val="aa"/>
        <w:numPr>
          <w:ilvl w:val="0"/>
          <w:numId w:val="4"/>
        </w:numPr>
        <w:tabs>
          <w:tab w:val="left" w:pos="1025"/>
        </w:tabs>
        <w:ind w:right="113" w:firstLine="566"/>
        <w:rPr>
          <w:sz w:val="24"/>
        </w:rPr>
      </w:pPr>
      <w:r>
        <w:rPr>
          <w:sz w:val="24"/>
        </w:rPr>
        <w:t>створювати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FB7424">
        <w:rPr>
          <w:sz w:val="24"/>
        </w:rPr>
        <w:t xml:space="preserve"> </w:t>
      </w:r>
      <w:r>
        <w:rPr>
          <w:spacing w:val="-2"/>
          <w:sz w:val="24"/>
        </w:rPr>
        <w:t>зобов’язаний: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22"/>
        </w:tabs>
        <w:ind w:right="114" w:firstLine="566"/>
        <w:rPr>
          <w:sz w:val="24"/>
        </w:rPr>
      </w:pPr>
      <w:r>
        <w:rPr>
          <w:sz w:val="24"/>
        </w:rPr>
        <w:t xml:space="preserve">забезпечувати виробництво та постачання споживачам питної води відповідно до умов </w:t>
      </w:r>
      <w:r>
        <w:rPr>
          <w:spacing w:val="-2"/>
          <w:sz w:val="24"/>
        </w:rPr>
        <w:t>договору;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989"/>
        </w:tabs>
        <w:ind w:right="115" w:firstLine="566"/>
        <w:rPr>
          <w:sz w:val="24"/>
        </w:rPr>
      </w:pPr>
      <w:r>
        <w:rPr>
          <w:sz w:val="24"/>
        </w:rPr>
        <w:t>вживати заходів до забезпечення питною водою уразі порушення функціонування систем централізованого водопостачання та водовідведення (аварійні ситуації);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27"/>
        </w:tabs>
        <w:ind w:right="113" w:firstLine="566"/>
        <w:rPr>
          <w:sz w:val="24"/>
        </w:rPr>
      </w:pPr>
      <w:r>
        <w:rPr>
          <w:sz w:val="24"/>
        </w:rPr>
        <w:t>вирішувати питання, пов’язані з порушенням функціонування систем централізованого водопостачання та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49"/>
        </w:tabs>
        <w:ind w:right="114" w:firstLine="566"/>
        <w:rPr>
          <w:sz w:val="24"/>
        </w:rPr>
      </w:pPr>
      <w:r>
        <w:rPr>
          <w:sz w:val="24"/>
        </w:rPr>
        <w:t>відшкодовувати збитки, завдані юридичним і фізичним особам внаслідок порушення вимог законодавства у сфері питної води, питного водопостачання та централізованого водовідведення, що сталося з його вини;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20"/>
        </w:tabs>
        <w:ind w:right="111" w:firstLine="566"/>
        <w:rPr>
          <w:sz w:val="24"/>
        </w:rPr>
      </w:pPr>
      <w:r>
        <w:rPr>
          <w:sz w:val="24"/>
        </w:rPr>
        <w:t>забезпечувати своєчасність надання, безперервність і відповідну якість послуг згідно із законодавством та умовами договору, в тому числі шляхом створення системи управління якістю відповідно до національних або міжнародних стандартів;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92"/>
        </w:tabs>
        <w:ind w:right="107" w:firstLine="566"/>
        <w:rPr>
          <w:sz w:val="24"/>
        </w:rPr>
      </w:pPr>
      <w:r>
        <w:rPr>
          <w:sz w:val="24"/>
        </w:rPr>
        <w:t>готувати та укладати із споживачем договори з визначенням відповідальності за дотримання їх умов;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056"/>
        </w:tabs>
        <w:ind w:right="107" w:firstLine="566"/>
        <w:rPr>
          <w:sz w:val="24"/>
        </w:rPr>
      </w:pPr>
      <w:r>
        <w:rPr>
          <w:sz w:val="24"/>
        </w:rPr>
        <w:t xml:space="preserve">надавати без додаткової оплати в установленому законодавством порядку необхідну інформацію про тарифи, розмір місячного платежу, структуру тарифу, норми споживання та порядок надання послуг, а також про їх споживчі властивості та іншу інформацію, передбачену </w:t>
      </w:r>
      <w:r>
        <w:rPr>
          <w:spacing w:val="-2"/>
          <w:sz w:val="24"/>
        </w:rPr>
        <w:t>законодавством;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21"/>
        </w:tabs>
        <w:ind w:right="109" w:firstLine="566"/>
        <w:rPr>
          <w:sz w:val="24"/>
        </w:rPr>
      </w:pPr>
      <w:r>
        <w:rPr>
          <w:sz w:val="24"/>
        </w:rPr>
        <w:t>своєчасно проводити підготовку об’єктів житлово-комунального господарства до експлуатації в осінньо-зимовий період;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989"/>
        </w:tabs>
        <w:ind w:right="107" w:firstLine="566"/>
        <w:rPr>
          <w:sz w:val="24"/>
        </w:rPr>
      </w:pPr>
      <w:r>
        <w:rPr>
          <w:sz w:val="24"/>
        </w:rPr>
        <w:t>розглядати у</w:t>
      </w:r>
      <w:r w:rsidR="00FB7424">
        <w:rPr>
          <w:sz w:val="24"/>
        </w:rPr>
        <w:t xml:space="preserve"> </w:t>
      </w:r>
      <w:r>
        <w:rPr>
          <w:sz w:val="24"/>
        </w:rPr>
        <w:t>визначений законодавством строк претензії та скарги споживача і проводити відповідні перерахунки розміру</w:t>
      </w:r>
      <w:r w:rsidR="00FB7424">
        <w:rPr>
          <w:sz w:val="24"/>
        </w:rPr>
        <w:t xml:space="preserve"> </w:t>
      </w:r>
      <w:r>
        <w:rPr>
          <w:sz w:val="24"/>
        </w:rPr>
        <w:t>плати за послуги в разі їх ненадання, надання не в повному</w:t>
      </w:r>
      <w:r w:rsidR="00FB7424">
        <w:rPr>
          <w:sz w:val="24"/>
        </w:rPr>
        <w:t xml:space="preserve"> </w:t>
      </w:r>
      <w:r>
        <w:rPr>
          <w:sz w:val="24"/>
        </w:rPr>
        <w:t>обсязі, несвоєчасно або неналежної якості, а також в інших випадках, визначених договором;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88"/>
        </w:tabs>
        <w:ind w:right="108" w:firstLine="566"/>
        <w:rPr>
          <w:sz w:val="24"/>
        </w:rPr>
      </w:pPr>
      <w:r>
        <w:rPr>
          <w:sz w:val="24"/>
        </w:rPr>
        <w:t xml:space="preserve">вживати заходів до ліквідації аварій, усунення порушень якості послуг у строки, </w:t>
      </w:r>
      <w:r>
        <w:rPr>
          <w:sz w:val="24"/>
        </w:rPr>
        <w:lastRenderedPageBreak/>
        <w:t>встановлені законодавством;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93"/>
        </w:tabs>
        <w:ind w:right="110" w:firstLine="566"/>
        <w:rPr>
          <w:sz w:val="24"/>
        </w:rPr>
      </w:pPr>
      <w:r>
        <w:rPr>
          <w:sz w:val="24"/>
        </w:rPr>
        <w:t>виплачувати споживачеві штраф за перевищення нормативних строків проведення аварійно-відновних робіт у розмірі 0,01 відсотків середньомісячної плати за послугу за попередні 12 місяців (якщо попередніх місяців нараховується менш як 12, за фактичний час споживання послуги) за кожну добу такого перевищення;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62"/>
        </w:tabs>
        <w:ind w:right="105" w:firstLine="566"/>
        <w:rPr>
          <w:sz w:val="24"/>
        </w:rPr>
      </w:pPr>
      <w:r>
        <w:rPr>
          <w:sz w:val="24"/>
        </w:rPr>
        <w:t>своєчасно реагувати на виклики споживачів, підписувати акти-претензії, вести облік вимог (претензій) споживачів у зв’язку з порушенням порядку надання послуг;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289"/>
        </w:tabs>
        <w:ind w:right="106" w:firstLine="566"/>
        <w:rPr>
          <w:sz w:val="24"/>
        </w:rPr>
      </w:pPr>
      <w:r>
        <w:rPr>
          <w:sz w:val="24"/>
        </w:rPr>
        <w:t>своєчасно</w:t>
      </w:r>
      <w:r w:rsidR="00FB7424">
        <w:rPr>
          <w:sz w:val="24"/>
        </w:rPr>
        <w:t xml:space="preserve"> </w:t>
      </w:r>
      <w:r>
        <w:rPr>
          <w:sz w:val="24"/>
        </w:rPr>
        <w:t>проводити</w:t>
      </w:r>
      <w:r w:rsidR="00FB7424">
        <w:rPr>
          <w:sz w:val="24"/>
        </w:rPr>
        <w:t xml:space="preserve"> </w:t>
      </w:r>
      <w:r>
        <w:rPr>
          <w:sz w:val="24"/>
        </w:rPr>
        <w:t>за</w:t>
      </w:r>
      <w:r w:rsidR="00FB7424">
        <w:rPr>
          <w:sz w:val="24"/>
        </w:rPr>
        <w:t xml:space="preserve"> </w:t>
      </w:r>
      <w:r>
        <w:rPr>
          <w:sz w:val="24"/>
        </w:rPr>
        <w:t>власний</w:t>
      </w:r>
      <w:r w:rsidR="00FB7424">
        <w:rPr>
          <w:sz w:val="24"/>
        </w:rPr>
        <w:t xml:space="preserve"> </w:t>
      </w:r>
      <w:r>
        <w:rPr>
          <w:sz w:val="24"/>
        </w:rPr>
        <w:t>рахунок</w:t>
      </w:r>
      <w:r w:rsidR="00FB7424">
        <w:rPr>
          <w:sz w:val="24"/>
        </w:rPr>
        <w:t xml:space="preserve"> </w:t>
      </w:r>
      <w:r>
        <w:rPr>
          <w:sz w:val="24"/>
        </w:rPr>
        <w:t>роботи</w:t>
      </w:r>
      <w:r w:rsidR="00FB7424">
        <w:rPr>
          <w:sz w:val="24"/>
        </w:rPr>
        <w:t xml:space="preserve"> </w:t>
      </w:r>
      <w:r>
        <w:rPr>
          <w:sz w:val="24"/>
        </w:rPr>
        <w:t>з</w:t>
      </w:r>
      <w:r w:rsidR="00FB7424">
        <w:rPr>
          <w:sz w:val="24"/>
        </w:rPr>
        <w:t xml:space="preserve"> </w:t>
      </w:r>
      <w:r>
        <w:rPr>
          <w:sz w:val="24"/>
        </w:rPr>
        <w:t>усунення</w:t>
      </w:r>
      <w:r w:rsidR="00FB7424">
        <w:rPr>
          <w:sz w:val="24"/>
        </w:rPr>
        <w:t xml:space="preserve"> </w:t>
      </w:r>
      <w:r>
        <w:rPr>
          <w:sz w:val="24"/>
        </w:rPr>
        <w:t>виявлених неполадок, пов’язаних з наданням послуг, що виникли з його вини;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253"/>
        </w:tabs>
        <w:ind w:right="110" w:firstLine="566"/>
        <w:rPr>
          <w:sz w:val="24"/>
        </w:rPr>
      </w:pPr>
      <w:r>
        <w:rPr>
          <w:sz w:val="24"/>
        </w:rPr>
        <w:t xml:space="preserve">здійснювати розподіл </w:t>
      </w:r>
      <w:proofErr w:type="spellStart"/>
      <w:r>
        <w:rPr>
          <w:sz w:val="24"/>
        </w:rPr>
        <w:t>загальнобудинкового</w:t>
      </w:r>
      <w:proofErr w:type="spellEnd"/>
      <w:r>
        <w:rPr>
          <w:sz w:val="24"/>
        </w:rPr>
        <w:t xml:space="preserve"> обсягу послуг між споживачами у передбаченому законодавством та договором порядку;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253"/>
        </w:tabs>
        <w:ind w:right="110" w:firstLine="566"/>
        <w:rPr>
          <w:sz w:val="24"/>
        </w:rPr>
      </w:pPr>
      <w:r>
        <w:rPr>
          <w:sz w:val="24"/>
        </w:rPr>
        <w:t xml:space="preserve">інформувати споживачів про намір зміни тарифів на послуги відповідно до </w:t>
      </w:r>
      <w:r>
        <w:rPr>
          <w:spacing w:val="-2"/>
          <w:sz w:val="24"/>
        </w:rPr>
        <w:t>законодавства;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06"/>
        </w:tabs>
        <w:ind w:right="110" w:firstLine="566"/>
        <w:rPr>
          <w:sz w:val="24"/>
        </w:rPr>
      </w:pPr>
      <w:r>
        <w:rPr>
          <w:sz w:val="24"/>
        </w:rPr>
        <w:t>відшкодовувати збитки, завдані майну, шкоду, заподіяну</w:t>
      </w:r>
      <w:r w:rsidR="00FB7424">
        <w:rPr>
          <w:sz w:val="24"/>
        </w:rPr>
        <w:t xml:space="preserve"> </w:t>
      </w:r>
      <w:r>
        <w:rPr>
          <w:sz w:val="24"/>
        </w:rPr>
        <w:t>життю або здоров’ю споживача внаслідок неналежного надання або ненадання послуги та незаконного проникнення в належне йому житлове приміщення (інший об’єкт нерухомого майна);</w:t>
      </w:r>
    </w:p>
    <w:p w:rsidR="00505C82" w:rsidRDefault="00E842C6">
      <w:pPr>
        <w:pStyle w:val="aa"/>
        <w:numPr>
          <w:ilvl w:val="0"/>
          <w:numId w:val="3"/>
        </w:numPr>
        <w:tabs>
          <w:tab w:val="left" w:pos="1121"/>
        </w:tabs>
        <w:ind w:right="104" w:firstLine="566"/>
        <w:rPr>
          <w:sz w:val="24"/>
        </w:rPr>
      </w:pPr>
      <w:r>
        <w:rPr>
          <w:sz w:val="24"/>
        </w:rPr>
        <w:t>самостійно здійснювати перерахунок вартості послуг за період ненадання, надання не в повному обсязі або неналежної якості послуг, а також сплачувати неустойку (штраф, пеню) у розмірі 0,01 відсотків суми здійсненого перерахунку вартості послуги.</w:t>
      </w:r>
    </w:p>
    <w:p w:rsidR="00505C82" w:rsidRDefault="00E842C6">
      <w:pPr>
        <w:pStyle w:val="Heading11"/>
        <w:ind w:left="3953"/>
      </w:pPr>
      <w:r>
        <w:t>Відповідальність</w:t>
      </w:r>
      <w:r>
        <w:rPr>
          <w:spacing w:val="-2"/>
        </w:rPr>
        <w:t xml:space="preserve"> сторін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Споживач</w:t>
      </w:r>
      <w:r w:rsidR="000F5222">
        <w:rPr>
          <w:sz w:val="24"/>
        </w:rPr>
        <w:t xml:space="preserve"> </w:t>
      </w:r>
      <w:r>
        <w:rPr>
          <w:sz w:val="24"/>
        </w:rPr>
        <w:t>несе</w:t>
      </w:r>
      <w:r w:rsidR="000F5222">
        <w:rPr>
          <w:sz w:val="24"/>
        </w:rPr>
        <w:t xml:space="preserve"> </w:t>
      </w:r>
      <w:r>
        <w:rPr>
          <w:sz w:val="24"/>
        </w:rPr>
        <w:t>відповідальність</w:t>
      </w:r>
      <w:r w:rsidR="000F5222">
        <w:rPr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505C82" w:rsidRDefault="000F5222">
      <w:pPr>
        <w:pStyle w:val="aa"/>
        <w:numPr>
          <w:ilvl w:val="0"/>
          <w:numId w:val="2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евиконання</w:t>
      </w:r>
      <w:r>
        <w:rPr>
          <w:sz w:val="24"/>
        </w:rPr>
        <w:t xml:space="preserve"> </w:t>
      </w:r>
      <w:r w:rsidR="00E842C6">
        <w:rPr>
          <w:sz w:val="24"/>
        </w:rPr>
        <w:t>умов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договору;</w:t>
      </w:r>
    </w:p>
    <w:p w:rsidR="00505C82" w:rsidRDefault="000F5222">
      <w:pPr>
        <w:pStyle w:val="aa"/>
        <w:numPr>
          <w:ilvl w:val="0"/>
          <w:numId w:val="2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есвоєчасне</w:t>
      </w:r>
      <w:r>
        <w:rPr>
          <w:sz w:val="24"/>
        </w:rPr>
        <w:t xml:space="preserve"> </w:t>
      </w:r>
      <w:r w:rsidR="00E842C6">
        <w:rPr>
          <w:sz w:val="24"/>
        </w:rPr>
        <w:t>внесення</w:t>
      </w:r>
      <w:r>
        <w:rPr>
          <w:sz w:val="24"/>
        </w:rPr>
        <w:t xml:space="preserve"> </w:t>
      </w:r>
      <w:r w:rsidR="00E842C6">
        <w:rPr>
          <w:sz w:val="24"/>
        </w:rPr>
        <w:t>платежів</w:t>
      </w:r>
      <w:r>
        <w:rPr>
          <w:sz w:val="24"/>
        </w:rPr>
        <w:t xml:space="preserve"> </w:t>
      </w:r>
      <w:r w:rsidR="00E842C6">
        <w:rPr>
          <w:sz w:val="24"/>
        </w:rPr>
        <w:t>за</w:t>
      </w:r>
      <w:r>
        <w:rPr>
          <w:sz w:val="24"/>
        </w:rPr>
        <w:t xml:space="preserve"> </w:t>
      </w:r>
      <w:r w:rsidR="00E842C6">
        <w:rPr>
          <w:sz w:val="24"/>
        </w:rPr>
        <w:t>послуги</w:t>
      </w:r>
      <w:r>
        <w:rPr>
          <w:sz w:val="24"/>
        </w:rPr>
        <w:t xml:space="preserve"> </w:t>
      </w:r>
      <w:r w:rsidR="00E842C6">
        <w:rPr>
          <w:sz w:val="24"/>
        </w:rPr>
        <w:t>шляхом</w:t>
      </w:r>
      <w:r>
        <w:rPr>
          <w:sz w:val="24"/>
        </w:rPr>
        <w:t xml:space="preserve"> </w:t>
      </w:r>
      <w:r w:rsidR="00E842C6">
        <w:rPr>
          <w:sz w:val="24"/>
        </w:rPr>
        <w:t>сплати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пені.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1E1969">
        <w:rPr>
          <w:sz w:val="24"/>
        </w:rPr>
        <w:t xml:space="preserve"> </w:t>
      </w:r>
      <w:r>
        <w:rPr>
          <w:sz w:val="24"/>
        </w:rPr>
        <w:t>несе</w:t>
      </w:r>
      <w:r w:rsidR="001E1969">
        <w:rPr>
          <w:sz w:val="24"/>
        </w:rPr>
        <w:t xml:space="preserve"> </w:t>
      </w:r>
      <w:r>
        <w:rPr>
          <w:sz w:val="24"/>
        </w:rPr>
        <w:t>відповідальність</w:t>
      </w:r>
      <w:r w:rsidR="001E1969">
        <w:rPr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505C82" w:rsidRDefault="001E1969">
      <w:pPr>
        <w:pStyle w:val="aa"/>
        <w:numPr>
          <w:ilvl w:val="0"/>
          <w:numId w:val="1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евиконання</w:t>
      </w:r>
      <w:r>
        <w:rPr>
          <w:sz w:val="24"/>
        </w:rPr>
        <w:t xml:space="preserve"> </w:t>
      </w:r>
      <w:r w:rsidR="00E842C6">
        <w:rPr>
          <w:sz w:val="24"/>
        </w:rPr>
        <w:t>умов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договору;</w:t>
      </w:r>
    </w:p>
    <w:p w:rsidR="00505C82" w:rsidRDefault="00E842C6">
      <w:pPr>
        <w:pStyle w:val="aa"/>
        <w:numPr>
          <w:ilvl w:val="0"/>
          <w:numId w:val="1"/>
        </w:numPr>
        <w:tabs>
          <w:tab w:val="left" w:pos="1063"/>
        </w:tabs>
        <w:ind w:left="153" w:right="112" w:firstLine="566"/>
        <w:rPr>
          <w:sz w:val="24"/>
        </w:rPr>
      </w:pPr>
      <w:r>
        <w:rPr>
          <w:sz w:val="24"/>
        </w:rPr>
        <w:t>збитки, завдані майну, шкоду, заподіяну життю або здоров’ю споживача внаслідок неналежного надання або ненадання послуги та незаконного проникнення в належне йому</w:t>
      </w:r>
      <w:r w:rsidR="00FE7EC8">
        <w:rPr>
          <w:sz w:val="24"/>
        </w:rPr>
        <w:t xml:space="preserve"> </w:t>
      </w:r>
      <w:r>
        <w:rPr>
          <w:sz w:val="24"/>
        </w:rPr>
        <w:t>житлове приміщення (інший об’єкт нерухомого майна), шляхом відшкодування збитків;</w:t>
      </w:r>
    </w:p>
    <w:p w:rsidR="00505C82" w:rsidRDefault="00E842C6">
      <w:pPr>
        <w:pStyle w:val="aa"/>
        <w:numPr>
          <w:ilvl w:val="0"/>
          <w:numId w:val="1"/>
        </w:numPr>
        <w:tabs>
          <w:tab w:val="left" w:pos="1306"/>
        </w:tabs>
        <w:ind w:left="153" w:right="110" w:firstLine="566"/>
        <w:rPr>
          <w:sz w:val="24"/>
        </w:rPr>
      </w:pPr>
      <w:r>
        <w:rPr>
          <w:sz w:val="24"/>
        </w:rPr>
        <w:t>ненадання,надання</w:t>
      </w:r>
      <w:r w:rsidR="00D011EA">
        <w:rPr>
          <w:sz w:val="24"/>
        </w:rPr>
        <w:t xml:space="preserve"> </w:t>
      </w:r>
      <w:r>
        <w:rPr>
          <w:sz w:val="24"/>
        </w:rPr>
        <w:t>не</w:t>
      </w:r>
      <w:r w:rsidR="00D011EA">
        <w:rPr>
          <w:sz w:val="24"/>
        </w:rPr>
        <w:t xml:space="preserve"> </w:t>
      </w:r>
      <w:r>
        <w:rPr>
          <w:sz w:val="24"/>
        </w:rPr>
        <w:t>в</w:t>
      </w:r>
      <w:r w:rsidR="00D011EA">
        <w:rPr>
          <w:sz w:val="24"/>
        </w:rPr>
        <w:t xml:space="preserve"> </w:t>
      </w:r>
      <w:r>
        <w:rPr>
          <w:sz w:val="24"/>
        </w:rPr>
        <w:t>повному</w:t>
      </w:r>
      <w:r w:rsidR="00D011EA">
        <w:rPr>
          <w:sz w:val="24"/>
        </w:rPr>
        <w:t xml:space="preserve"> </w:t>
      </w:r>
      <w:r>
        <w:rPr>
          <w:sz w:val="24"/>
        </w:rPr>
        <w:t>обсязі</w:t>
      </w:r>
      <w:r w:rsidR="00D011EA">
        <w:rPr>
          <w:sz w:val="24"/>
        </w:rPr>
        <w:t xml:space="preserve"> </w:t>
      </w:r>
      <w:r>
        <w:rPr>
          <w:sz w:val="24"/>
        </w:rPr>
        <w:t>або</w:t>
      </w:r>
      <w:r w:rsidR="00D011EA">
        <w:rPr>
          <w:sz w:val="24"/>
        </w:rPr>
        <w:t xml:space="preserve"> </w:t>
      </w:r>
      <w:r>
        <w:rPr>
          <w:sz w:val="24"/>
        </w:rPr>
        <w:t>неналежної</w:t>
      </w:r>
      <w:r w:rsidR="00D011EA">
        <w:rPr>
          <w:sz w:val="24"/>
        </w:rPr>
        <w:t xml:space="preserve"> </w:t>
      </w:r>
      <w:r>
        <w:rPr>
          <w:sz w:val="24"/>
        </w:rPr>
        <w:t>якості</w:t>
      </w:r>
      <w:r w:rsidR="00D011EA">
        <w:rPr>
          <w:sz w:val="24"/>
        </w:rPr>
        <w:t xml:space="preserve"> </w:t>
      </w:r>
      <w:r>
        <w:rPr>
          <w:spacing w:val="-2"/>
          <w:sz w:val="24"/>
        </w:rPr>
        <w:t>послуг;</w:t>
      </w:r>
    </w:p>
    <w:p w:rsidR="00505C82" w:rsidRDefault="00E842C6">
      <w:pPr>
        <w:pStyle w:val="aa"/>
        <w:numPr>
          <w:ilvl w:val="0"/>
          <w:numId w:val="1"/>
        </w:numPr>
        <w:tabs>
          <w:tab w:val="left" w:pos="979"/>
        </w:tabs>
        <w:rPr>
          <w:sz w:val="24"/>
        </w:rPr>
      </w:pPr>
      <w:r>
        <w:rPr>
          <w:sz w:val="24"/>
        </w:rPr>
        <w:t>порушення</w:t>
      </w:r>
      <w:r w:rsidR="00223741">
        <w:rPr>
          <w:sz w:val="24"/>
        </w:rPr>
        <w:t xml:space="preserve"> </w:t>
      </w:r>
      <w:r>
        <w:rPr>
          <w:sz w:val="24"/>
        </w:rPr>
        <w:t>прав</w:t>
      </w:r>
      <w:r w:rsidR="00223741">
        <w:rPr>
          <w:sz w:val="24"/>
        </w:rPr>
        <w:t xml:space="preserve"> </w:t>
      </w:r>
      <w:r>
        <w:rPr>
          <w:sz w:val="24"/>
        </w:rPr>
        <w:t>споживачів</w:t>
      </w:r>
      <w:r w:rsidR="00223741">
        <w:rPr>
          <w:sz w:val="24"/>
        </w:rPr>
        <w:t xml:space="preserve"> </w:t>
      </w:r>
      <w:r>
        <w:rPr>
          <w:sz w:val="24"/>
        </w:rPr>
        <w:t>згідно</w:t>
      </w:r>
      <w:r w:rsidR="00223741">
        <w:rPr>
          <w:sz w:val="24"/>
        </w:rPr>
        <w:t xml:space="preserve"> </w:t>
      </w:r>
      <w:r>
        <w:rPr>
          <w:sz w:val="24"/>
        </w:rPr>
        <w:t>із</w:t>
      </w:r>
      <w:r w:rsidR="00223741">
        <w:rPr>
          <w:sz w:val="24"/>
        </w:rPr>
        <w:t xml:space="preserve"> </w:t>
      </w:r>
      <w:r>
        <w:rPr>
          <w:spacing w:val="-2"/>
          <w:sz w:val="24"/>
        </w:rPr>
        <w:t>законодавством.</w:t>
      </w:r>
    </w:p>
    <w:p w:rsidR="00505C82" w:rsidRDefault="00E842C6">
      <w:pPr>
        <w:pStyle w:val="Heading11"/>
        <w:spacing w:before="2"/>
      </w:pPr>
      <w:r>
        <w:t>Порядок</w:t>
      </w:r>
      <w:r w:rsidR="00223741">
        <w:t xml:space="preserve"> </w:t>
      </w:r>
      <w:r>
        <w:t>обмеження(припинення)надання</w:t>
      </w:r>
      <w:r w:rsidR="00223741">
        <w:t xml:space="preserve"> </w:t>
      </w:r>
      <w:r>
        <w:rPr>
          <w:spacing w:val="-2"/>
        </w:rPr>
        <w:t>послуг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Виконавець</w:t>
      </w:r>
      <w:r w:rsidR="00223741">
        <w:rPr>
          <w:sz w:val="24"/>
        </w:rPr>
        <w:t xml:space="preserve"> </w:t>
      </w:r>
      <w:r>
        <w:rPr>
          <w:sz w:val="24"/>
        </w:rPr>
        <w:t>обмежує(припиняє)надання</w:t>
      </w:r>
      <w:r w:rsidR="00223741">
        <w:rPr>
          <w:sz w:val="24"/>
        </w:rPr>
        <w:t xml:space="preserve"> </w:t>
      </w:r>
      <w:r>
        <w:rPr>
          <w:sz w:val="24"/>
        </w:rPr>
        <w:t>послуг</w:t>
      </w:r>
      <w:r w:rsidR="00223741">
        <w:rPr>
          <w:sz w:val="24"/>
        </w:rPr>
        <w:t xml:space="preserve"> </w:t>
      </w:r>
      <w:r>
        <w:rPr>
          <w:sz w:val="24"/>
        </w:rPr>
        <w:t>у</w:t>
      </w:r>
      <w:r w:rsidR="00223741">
        <w:rPr>
          <w:sz w:val="24"/>
        </w:rPr>
        <w:t xml:space="preserve"> </w:t>
      </w:r>
      <w:r>
        <w:rPr>
          <w:spacing w:val="-2"/>
          <w:sz w:val="24"/>
        </w:rPr>
        <w:t>разі:</w:t>
      </w:r>
    </w:p>
    <w:p w:rsidR="00505C82" w:rsidRDefault="00E842C6">
      <w:pPr>
        <w:pStyle w:val="a6"/>
        <w:ind w:right="109"/>
      </w:pPr>
      <w:r>
        <w:t xml:space="preserve">проведення ремонтних і профілактичних робіт згідно з будівельними нормами і правилами, </w:t>
      </w:r>
      <w:proofErr w:type="spellStart"/>
      <w:r>
        <w:t>правилами</w:t>
      </w:r>
      <w:proofErr w:type="spellEnd"/>
      <w:r>
        <w:t xml:space="preserve"> технічної експлуатації і користування, положеннями про проведення поточного і капітального ремонтів та іншими нормативно-правовими актами через 10 днів після повідомлення споживачеві через засоби масової інформації або в інший спосіб, що гарантує доведення такої інформації до кожного споживача, із зазначенням причини та строку обмеження (припинення) надання відповідних послуг;</w:t>
      </w:r>
    </w:p>
    <w:p w:rsidR="00505C82" w:rsidRDefault="00E842C6">
      <w:pPr>
        <w:pStyle w:val="a6"/>
        <w:ind w:right="107"/>
      </w:pPr>
      <w:r>
        <w:t>ліквідації наслідків аварії, повідомивши споживачеві через засоби масової інформації або в інший спосіб, що гарантує доведення такої інформації до споживача, про таку перерву не пізніше ніж через три години з початку такої перерви. У повідомленні зазначається причина та строк перерви в наданні відповідних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62"/>
        </w:tabs>
        <w:spacing w:before="1"/>
        <w:ind w:right="102" w:firstLine="566"/>
        <w:rPr>
          <w:sz w:val="24"/>
        </w:rPr>
      </w:pPr>
      <w:r>
        <w:rPr>
          <w:sz w:val="24"/>
        </w:rPr>
        <w:t>Виконавець має право обмежити (припинити)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виконавця.</w:t>
      </w:r>
    </w:p>
    <w:p w:rsidR="00505C82" w:rsidRDefault="00E842C6">
      <w:pPr>
        <w:pStyle w:val="a6"/>
        <w:ind w:right="115"/>
      </w:pPr>
      <w:r>
        <w:t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212"/>
        </w:tabs>
        <w:ind w:right="102" w:firstLine="566"/>
        <w:rPr>
          <w:sz w:val="24"/>
        </w:rPr>
      </w:pPr>
      <w:r>
        <w:rPr>
          <w:sz w:val="24"/>
        </w:rPr>
        <w:t>Для обмеження (припинення) надання відповідної послуги споживачеві (у разі непогашення в повному обсязі заборгованості за спожиті послуги) виконавець надсилає споживачеві попередження про те, що у разі непогашення ним заборгованості за спожиті послуги протягом 30днів з дня отримання попередження надання йому послуг може бути спочатку обмежено, а потім припинено.</w:t>
      </w:r>
    </w:p>
    <w:p w:rsidR="00505C82" w:rsidRDefault="00E842C6">
      <w:pPr>
        <w:pStyle w:val="a6"/>
        <w:ind w:right="110"/>
      </w:pPr>
      <w:r>
        <w:t>Таке попередження надсилається споживачеві не раніше наступного робочого дня після закінчення граничного строку оплати послуги, визначеного законодавством та/або договором.</w:t>
      </w:r>
    </w:p>
    <w:p w:rsidR="00505C82" w:rsidRDefault="00E842C6">
      <w:pPr>
        <w:pStyle w:val="a6"/>
        <w:spacing w:before="1"/>
        <w:ind w:right="107"/>
      </w:pPr>
      <w:r>
        <w:t>Попередження надсилається споживачеві цінним листом або шляхом повідомлення споживача через його особистий кабінет, або в інший спосіб.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54"/>
        </w:tabs>
        <w:ind w:right="114" w:firstLine="566"/>
        <w:rPr>
          <w:sz w:val="24"/>
        </w:rPr>
      </w:pPr>
      <w:r>
        <w:rPr>
          <w:sz w:val="24"/>
        </w:rPr>
        <w:lastRenderedPageBreak/>
        <w:t>У разі непогашення споживачем заборгованості протягом 30 днів з дня отримання попередження виконавець має право обмежити (припинити) надання послуг споживачеві.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Обмеження(припинення)надання</w:t>
      </w:r>
      <w:r w:rsidR="00875703">
        <w:rPr>
          <w:sz w:val="24"/>
        </w:rPr>
        <w:t xml:space="preserve"> </w:t>
      </w:r>
      <w:r>
        <w:rPr>
          <w:sz w:val="24"/>
        </w:rPr>
        <w:t>послуг</w:t>
      </w:r>
      <w:r w:rsidR="00875703">
        <w:rPr>
          <w:sz w:val="24"/>
        </w:rPr>
        <w:t xml:space="preserve"> </w:t>
      </w:r>
      <w:r>
        <w:rPr>
          <w:sz w:val="24"/>
        </w:rPr>
        <w:t>не</w:t>
      </w:r>
      <w:r w:rsidR="00875703">
        <w:rPr>
          <w:sz w:val="24"/>
        </w:rPr>
        <w:t xml:space="preserve"> </w:t>
      </w:r>
      <w:r>
        <w:rPr>
          <w:sz w:val="24"/>
        </w:rPr>
        <w:t>є</w:t>
      </w:r>
      <w:r w:rsidR="00875703">
        <w:rPr>
          <w:sz w:val="24"/>
        </w:rPr>
        <w:t xml:space="preserve"> </w:t>
      </w:r>
      <w:r>
        <w:rPr>
          <w:sz w:val="24"/>
        </w:rPr>
        <w:t>підставою</w:t>
      </w:r>
      <w:r w:rsidR="00875703">
        <w:rPr>
          <w:sz w:val="24"/>
        </w:rPr>
        <w:t xml:space="preserve"> </w:t>
      </w:r>
      <w:r>
        <w:rPr>
          <w:sz w:val="24"/>
        </w:rPr>
        <w:t>для</w:t>
      </w:r>
      <w:r w:rsidR="00875703">
        <w:rPr>
          <w:sz w:val="24"/>
        </w:rPr>
        <w:t xml:space="preserve"> </w:t>
      </w:r>
      <w:r>
        <w:rPr>
          <w:sz w:val="24"/>
        </w:rPr>
        <w:t>розірвання</w:t>
      </w:r>
      <w:r>
        <w:rPr>
          <w:spacing w:val="-2"/>
          <w:sz w:val="24"/>
        </w:rPr>
        <w:t xml:space="preserve"> договору.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265"/>
        </w:tabs>
        <w:ind w:right="105" w:firstLine="566"/>
        <w:rPr>
          <w:sz w:val="24"/>
        </w:rPr>
      </w:pPr>
      <w:r>
        <w:rPr>
          <w:sz w:val="24"/>
        </w:rPr>
        <w:t>Надання</w:t>
      </w:r>
      <w:r w:rsidR="00875703">
        <w:rPr>
          <w:sz w:val="24"/>
        </w:rPr>
        <w:t xml:space="preserve"> </w:t>
      </w:r>
      <w:r>
        <w:rPr>
          <w:sz w:val="24"/>
        </w:rPr>
        <w:t>послуг</w:t>
      </w:r>
      <w:r w:rsidR="00875703">
        <w:rPr>
          <w:sz w:val="24"/>
        </w:rPr>
        <w:t xml:space="preserve"> </w:t>
      </w:r>
      <w:r>
        <w:rPr>
          <w:sz w:val="24"/>
        </w:rPr>
        <w:t>відновлюється</w:t>
      </w:r>
      <w:r w:rsidR="00875703">
        <w:rPr>
          <w:sz w:val="24"/>
        </w:rPr>
        <w:t xml:space="preserve"> </w:t>
      </w:r>
      <w:r>
        <w:rPr>
          <w:sz w:val="24"/>
        </w:rPr>
        <w:t>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6"/>
        </w:tabs>
        <w:ind w:right="113" w:firstLine="566"/>
        <w:rPr>
          <w:sz w:val="24"/>
        </w:rPr>
      </w:pPr>
      <w:r>
        <w:rPr>
          <w:sz w:val="24"/>
        </w:rPr>
        <w:t>Витрати виконавця, пов’язані з відновленням надання послуги споживачеві,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0"/>
        </w:tabs>
        <w:ind w:left="719" w:right="1396" w:firstLine="0"/>
        <w:rPr>
          <w:sz w:val="24"/>
        </w:rPr>
      </w:pPr>
      <w:r>
        <w:rPr>
          <w:sz w:val="24"/>
        </w:rPr>
        <w:t>Дії</w:t>
      </w:r>
      <w:r w:rsidR="005A6219">
        <w:rPr>
          <w:sz w:val="24"/>
        </w:rPr>
        <w:t xml:space="preserve"> </w:t>
      </w:r>
      <w:r>
        <w:rPr>
          <w:sz w:val="24"/>
        </w:rPr>
        <w:t>щодо</w:t>
      </w:r>
      <w:r w:rsidR="005A6219">
        <w:rPr>
          <w:sz w:val="24"/>
        </w:rPr>
        <w:t xml:space="preserve"> </w:t>
      </w:r>
      <w:r>
        <w:rPr>
          <w:sz w:val="24"/>
        </w:rPr>
        <w:t>обмеження(припинення)надання</w:t>
      </w:r>
      <w:r w:rsidR="005A6219">
        <w:rPr>
          <w:sz w:val="24"/>
        </w:rPr>
        <w:t xml:space="preserve"> </w:t>
      </w:r>
      <w:r>
        <w:rPr>
          <w:sz w:val="24"/>
        </w:rPr>
        <w:t>послуг</w:t>
      </w:r>
      <w:r w:rsidR="005A6219">
        <w:rPr>
          <w:sz w:val="24"/>
        </w:rPr>
        <w:t xml:space="preserve"> </w:t>
      </w:r>
      <w:r>
        <w:rPr>
          <w:sz w:val="24"/>
        </w:rPr>
        <w:t>не</w:t>
      </w:r>
      <w:r w:rsidR="005A6219">
        <w:rPr>
          <w:sz w:val="24"/>
        </w:rPr>
        <w:t xml:space="preserve"> </w:t>
      </w:r>
      <w:r>
        <w:rPr>
          <w:sz w:val="24"/>
        </w:rPr>
        <w:t>повинні</w:t>
      </w:r>
      <w:r w:rsidR="005A6219">
        <w:rPr>
          <w:sz w:val="24"/>
        </w:rPr>
        <w:t xml:space="preserve"> </w:t>
      </w:r>
      <w:r>
        <w:rPr>
          <w:sz w:val="24"/>
        </w:rPr>
        <w:t>призводити</w:t>
      </w:r>
      <w:r w:rsidR="005A6219">
        <w:rPr>
          <w:sz w:val="24"/>
        </w:rPr>
        <w:t xml:space="preserve"> </w:t>
      </w:r>
      <w:r>
        <w:rPr>
          <w:sz w:val="24"/>
        </w:rPr>
        <w:t>до: пошкодження спільного майна споживачів;</w:t>
      </w:r>
    </w:p>
    <w:p w:rsidR="00505C82" w:rsidRDefault="005A6219">
      <w:pPr>
        <w:pStyle w:val="a6"/>
        <w:ind w:left="719" w:firstLine="0"/>
      </w:pPr>
      <w:r>
        <w:t>П</w:t>
      </w:r>
      <w:r w:rsidR="00E842C6">
        <w:t>орушення</w:t>
      </w:r>
      <w:r>
        <w:t xml:space="preserve"> </w:t>
      </w:r>
      <w:r w:rsidR="00E842C6">
        <w:t>прав</w:t>
      </w:r>
      <w:r>
        <w:t xml:space="preserve"> </w:t>
      </w:r>
      <w:r w:rsidR="00E842C6">
        <w:t>та</w:t>
      </w:r>
      <w:r>
        <w:t xml:space="preserve"> </w:t>
      </w:r>
      <w:r w:rsidR="00E842C6">
        <w:t>інтересів</w:t>
      </w:r>
      <w:r>
        <w:t xml:space="preserve"> </w:t>
      </w:r>
      <w:r w:rsidR="00E842C6">
        <w:t>інших</w:t>
      </w:r>
      <w:r>
        <w:t xml:space="preserve"> </w:t>
      </w:r>
      <w:r w:rsidR="00E842C6">
        <w:rPr>
          <w:spacing w:val="-2"/>
        </w:rPr>
        <w:t>споживачів.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45"/>
        </w:tabs>
        <w:ind w:right="103" w:firstLine="566"/>
        <w:rPr>
          <w:sz w:val="24"/>
        </w:rPr>
      </w:pPr>
      <w:r>
        <w:rPr>
          <w:sz w:val="24"/>
        </w:rPr>
        <w:t>У разі настання зазначених наслідків вони фіксуються споживачем і виконавцем та відшкодовуються виконавцем відповідно до законодавства.</w:t>
      </w:r>
    </w:p>
    <w:p w:rsidR="00505C82" w:rsidRDefault="00E842C6">
      <w:pPr>
        <w:pStyle w:val="Heading11"/>
        <w:ind w:left="3523"/>
      </w:pPr>
      <w:r>
        <w:t>Порядок</w:t>
      </w:r>
      <w:r w:rsidR="00F26943">
        <w:t xml:space="preserve"> </w:t>
      </w:r>
      <w:r>
        <w:t>оформлення</w:t>
      </w:r>
      <w:r w:rsidR="00F26943">
        <w:t xml:space="preserve"> </w:t>
      </w:r>
      <w:r>
        <w:rPr>
          <w:spacing w:val="-2"/>
        </w:rPr>
        <w:t>претензій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83"/>
        </w:tabs>
        <w:ind w:right="105" w:firstLine="566"/>
        <w:rPr>
          <w:sz w:val="24"/>
        </w:rPr>
      </w:pPr>
      <w:r>
        <w:rPr>
          <w:sz w:val="24"/>
        </w:rPr>
        <w:t>У разі ненадання, надання не в повному обсязі або неналежної якості послуг споживач має право викликати виконавця (його представника) для проведення перевірки кількості та/або якості наданих послуг.</w:t>
      </w:r>
    </w:p>
    <w:p w:rsidR="00505C82" w:rsidRDefault="00E842C6">
      <w:pPr>
        <w:pStyle w:val="a6"/>
        <w:ind w:right="112"/>
      </w:pPr>
      <w:r>
        <w:t>Оформлення претензій споживачів здійснюється в порядку, передбаченому статтями 27, 28 Закону України “Про житлово-комунальні послуги”.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5"/>
        </w:tabs>
        <w:ind w:right="106" w:firstLine="566"/>
        <w:rPr>
          <w:sz w:val="24"/>
        </w:rPr>
      </w:pPr>
      <w:r>
        <w:rPr>
          <w:sz w:val="24"/>
        </w:rPr>
        <w:t>За результатами перевірки якості надання</w:t>
      </w:r>
      <w:r w:rsidR="00F26943">
        <w:rPr>
          <w:sz w:val="24"/>
        </w:rPr>
        <w:t xml:space="preserve"> </w:t>
      </w:r>
      <w:r>
        <w:rPr>
          <w:sz w:val="24"/>
        </w:rPr>
        <w:t>послуг складається акт-претензія відповідно до порядку проведення перевірки відповідності якості надання комунальних послуг, затвердженого Кабінетом Міністрів України.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04"/>
        </w:tabs>
        <w:ind w:right="109" w:firstLine="566"/>
        <w:rPr>
          <w:sz w:val="24"/>
        </w:rPr>
      </w:pPr>
      <w:r>
        <w:rPr>
          <w:sz w:val="24"/>
        </w:rPr>
        <w:t>Виконавець зобов’язаний прибути на виклик споживача не пізніше ніж протягом однієї доби з моменту отримання повідомлення.</w:t>
      </w:r>
    </w:p>
    <w:p w:rsidR="00505C82" w:rsidRDefault="00E842C6" w:rsidP="00E802D9">
      <w:pPr>
        <w:pStyle w:val="aa"/>
        <w:numPr>
          <w:ilvl w:val="0"/>
          <w:numId w:val="7"/>
        </w:numPr>
        <w:tabs>
          <w:tab w:val="left" w:pos="1111"/>
        </w:tabs>
        <w:ind w:right="113" w:firstLine="0"/>
      </w:pPr>
      <w:r>
        <w:rPr>
          <w:sz w:val="24"/>
        </w:rPr>
        <w:t>У разі проведення перевірки якості наданих послуг з централізованого водопостачання</w:t>
      </w:r>
      <w:r w:rsidR="00F26943">
        <w:rPr>
          <w:sz w:val="24"/>
        </w:rPr>
        <w:t xml:space="preserve"> </w:t>
      </w:r>
      <w:r>
        <w:rPr>
          <w:sz w:val="24"/>
        </w:rPr>
        <w:t>споживач має право здійснити забір проб. Інформація про забір проб зазначається в акті-претензії. У</w:t>
      </w:r>
      <w:r w:rsidR="00F26943">
        <w:rPr>
          <w:sz w:val="24"/>
        </w:rPr>
        <w:t xml:space="preserve"> </w:t>
      </w:r>
      <w:r>
        <w:rPr>
          <w:sz w:val="24"/>
        </w:rPr>
        <w:t>разі</w:t>
      </w:r>
      <w:r w:rsidR="00F26943">
        <w:rPr>
          <w:sz w:val="24"/>
        </w:rPr>
        <w:t xml:space="preserve"> </w:t>
      </w:r>
      <w:r>
        <w:rPr>
          <w:sz w:val="24"/>
        </w:rPr>
        <w:t>встановлення</w:t>
      </w:r>
      <w:r w:rsidR="00F26943">
        <w:rPr>
          <w:sz w:val="24"/>
        </w:rPr>
        <w:t xml:space="preserve"> </w:t>
      </w:r>
      <w:r>
        <w:rPr>
          <w:sz w:val="24"/>
        </w:rPr>
        <w:t>за</w:t>
      </w:r>
      <w:r w:rsidR="00F26943">
        <w:rPr>
          <w:sz w:val="24"/>
        </w:rPr>
        <w:t xml:space="preserve"> </w:t>
      </w:r>
      <w:r>
        <w:rPr>
          <w:sz w:val="24"/>
        </w:rPr>
        <w:t>результатами</w:t>
      </w:r>
      <w:r w:rsidR="00F26943">
        <w:rPr>
          <w:sz w:val="24"/>
        </w:rPr>
        <w:t xml:space="preserve"> </w:t>
      </w:r>
      <w:r>
        <w:rPr>
          <w:sz w:val="24"/>
        </w:rPr>
        <w:t>дослідження</w:t>
      </w:r>
      <w:r w:rsidR="00F26943">
        <w:rPr>
          <w:sz w:val="24"/>
        </w:rPr>
        <w:t xml:space="preserve"> </w:t>
      </w:r>
      <w:r>
        <w:rPr>
          <w:sz w:val="24"/>
        </w:rPr>
        <w:t>відібраних</w:t>
      </w:r>
      <w:r w:rsidR="00F26943">
        <w:rPr>
          <w:sz w:val="24"/>
        </w:rPr>
        <w:t xml:space="preserve"> </w:t>
      </w:r>
      <w:r>
        <w:rPr>
          <w:sz w:val="24"/>
        </w:rPr>
        <w:t>проб</w:t>
      </w:r>
      <w:r w:rsidR="00F26943">
        <w:rPr>
          <w:sz w:val="24"/>
        </w:rPr>
        <w:t xml:space="preserve"> </w:t>
      </w:r>
      <w:r>
        <w:rPr>
          <w:sz w:val="24"/>
        </w:rPr>
        <w:t>факту</w:t>
      </w:r>
      <w:r w:rsidR="00F26943">
        <w:rPr>
          <w:sz w:val="24"/>
        </w:rPr>
        <w:t xml:space="preserve"> </w:t>
      </w:r>
      <w:r>
        <w:rPr>
          <w:sz w:val="24"/>
        </w:rPr>
        <w:t>постачання (надання)</w:t>
      </w:r>
      <w:r w:rsidR="00F26943">
        <w:rPr>
          <w:sz w:val="24"/>
        </w:rPr>
        <w:t xml:space="preserve"> </w:t>
      </w:r>
      <w:r>
        <w:rPr>
          <w:sz w:val="24"/>
        </w:rPr>
        <w:t>послуг</w:t>
      </w:r>
      <w:r w:rsidR="00F26943">
        <w:rPr>
          <w:sz w:val="24"/>
        </w:rPr>
        <w:t xml:space="preserve"> </w:t>
      </w:r>
      <w:r>
        <w:rPr>
          <w:sz w:val="24"/>
        </w:rPr>
        <w:t>неналежної</w:t>
      </w:r>
      <w:r w:rsidR="00F26943">
        <w:rPr>
          <w:sz w:val="24"/>
        </w:rPr>
        <w:t xml:space="preserve"> </w:t>
      </w:r>
      <w:r>
        <w:rPr>
          <w:sz w:val="24"/>
        </w:rPr>
        <w:t>якості</w:t>
      </w:r>
      <w:r w:rsidR="00F26943">
        <w:rPr>
          <w:sz w:val="24"/>
        </w:rPr>
        <w:t xml:space="preserve"> </w:t>
      </w:r>
      <w:r>
        <w:rPr>
          <w:sz w:val="24"/>
        </w:rPr>
        <w:t>витрати</w:t>
      </w:r>
      <w:r w:rsidR="00F26943">
        <w:rPr>
          <w:sz w:val="24"/>
        </w:rPr>
        <w:t xml:space="preserve"> </w:t>
      </w:r>
      <w:r>
        <w:rPr>
          <w:sz w:val="24"/>
        </w:rPr>
        <w:t>споживача</w:t>
      </w:r>
      <w:r w:rsidR="00F26943">
        <w:rPr>
          <w:sz w:val="24"/>
        </w:rPr>
        <w:t xml:space="preserve"> </w:t>
      </w:r>
      <w:r>
        <w:rPr>
          <w:sz w:val="24"/>
        </w:rPr>
        <w:t>на</w:t>
      </w:r>
      <w:r w:rsidR="00F26943">
        <w:rPr>
          <w:sz w:val="24"/>
        </w:rPr>
        <w:t xml:space="preserve"> </w:t>
      </w:r>
      <w:r>
        <w:rPr>
          <w:sz w:val="24"/>
        </w:rPr>
        <w:t>оплату</w:t>
      </w:r>
      <w:r w:rsidR="00F26943">
        <w:rPr>
          <w:sz w:val="24"/>
        </w:rPr>
        <w:t xml:space="preserve"> </w:t>
      </w:r>
      <w:r>
        <w:rPr>
          <w:sz w:val="24"/>
        </w:rPr>
        <w:t>проведених</w:t>
      </w:r>
      <w:r w:rsidR="00F26943">
        <w:rPr>
          <w:sz w:val="24"/>
        </w:rPr>
        <w:t xml:space="preserve"> </w:t>
      </w:r>
      <w:r w:rsidRPr="00045186">
        <w:rPr>
          <w:spacing w:val="-2"/>
          <w:sz w:val="24"/>
        </w:rPr>
        <w:t>досліджень</w:t>
      </w:r>
      <w:r w:rsidR="00045186" w:rsidRPr="00045186">
        <w:rPr>
          <w:spacing w:val="-2"/>
          <w:sz w:val="24"/>
        </w:rPr>
        <w:t xml:space="preserve"> </w:t>
      </w:r>
      <w:r w:rsidR="00045186">
        <w:rPr>
          <w:spacing w:val="-2"/>
          <w:sz w:val="24"/>
        </w:rPr>
        <w:t>п</w:t>
      </w:r>
      <w:r>
        <w:t>ідлягають</w:t>
      </w:r>
      <w:r w:rsidR="00F26943">
        <w:t xml:space="preserve"> </w:t>
      </w:r>
      <w:r>
        <w:t>компенсації</w:t>
      </w:r>
      <w:r w:rsidR="00F26943">
        <w:t xml:space="preserve"> </w:t>
      </w:r>
      <w:r>
        <w:t>за</w:t>
      </w:r>
      <w:r w:rsidR="00F26943">
        <w:t xml:space="preserve"> </w:t>
      </w:r>
      <w:r>
        <w:t>рахунок</w:t>
      </w:r>
      <w:r w:rsidRPr="00045186">
        <w:rPr>
          <w:spacing w:val="-2"/>
        </w:rPr>
        <w:t xml:space="preserve"> виконавця.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78"/>
        </w:tabs>
        <w:ind w:right="109" w:firstLine="566"/>
        <w:rPr>
          <w:sz w:val="24"/>
        </w:rPr>
      </w:pPr>
      <w:r>
        <w:rPr>
          <w:sz w:val="24"/>
        </w:rPr>
        <w:t>У разі неприбуття виконавця в установлений строк або необґрунтованої відмови підписати акт-претензію такий акт-претензія підписується споживачем та не менш як двома споживачами, які проживають у сусідніх житлових приміщеннях (інших об’єктах нерухомого майна) і надсилається виконавцеві рекомендованим листом.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38"/>
        </w:tabs>
        <w:ind w:right="108" w:firstLine="566"/>
        <w:rPr>
          <w:sz w:val="24"/>
        </w:rPr>
      </w:pPr>
      <w:r>
        <w:rPr>
          <w:sz w:val="24"/>
        </w:rPr>
        <w:t>Виконавець протягом п’яти робочих днів вирішує питання щодо задоволення вимог, зазначених в акті-претензії, або видає (надсилає) споживачеві обґрунтовану письмову відмову в задоволенні його претензії. У разі ненадання виконавцем відповіді в установлений строк претензії споживача вважаються визнаними таким виконавцем.</w:t>
      </w:r>
    </w:p>
    <w:p w:rsidR="00505C82" w:rsidRDefault="00E842C6">
      <w:pPr>
        <w:pStyle w:val="Heading11"/>
        <w:spacing w:before="1"/>
        <w:ind w:left="3881"/>
      </w:pPr>
      <w:r>
        <w:t>Форс-мажорні</w:t>
      </w:r>
      <w:r w:rsidR="00F26943">
        <w:t xml:space="preserve"> </w:t>
      </w:r>
      <w:r>
        <w:rPr>
          <w:spacing w:val="-2"/>
        </w:rPr>
        <w:t>обставини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64"/>
        </w:tabs>
        <w:ind w:right="103" w:firstLine="566"/>
        <w:rPr>
          <w:sz w:val="24"/>
        </w:rPr>
      </w:pPr>
      <w:r>
        <w:rPr>
          <w:sz w:val="24"/>
        </w:rPr>
        <w:t>Сторони звільняються від відповідальності згідно з договором у разі настання дії непереборної сили (надзвичайних ситуацій техногенного, природного або екологічного</w:t>
      </w:r>
      <w:r w:rsidR="00F26943">
        <w:rPr>
          <w:sz w:val="24"/>
        </w:rPr>
        <w:t xml:space="preserve"> </w:t>
      </w:r>
      <w:r>
        <w:rPr>
          <w:sz w:val="24"/>
        </w:rPr>
        <w:t>характеру), яка унеможливлює надання відповідної послуги згідно з договором.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45"/>
        </w:tabs>
        <w:ind w:right="101" w:firstLine="566"/>
        <w:rPr>
          <w:sz w:val="24"/>
        </w:rPr>
      </w:pPr>
      <w:r>
        <w:rPr>
          <w:sz w:val="24"/>
        </w:rPr>
        <w:t xml:space="preserve">Сторона, яка не може виконати прийнятих на себе зобов’язань, внаслідок дії </w:t>
      </w:r>
      <w:proofErr w:type="spellStart"/>
      <w:r>
        <w:rPr>
          <w:sz w:val="24"/>
        </w:rPr>
        <w:t>форс-</w:t>
      </w:r>
      <w:proofErr w:type="spellEnd"/>
      <w:r>
        <w:rPr>
          <w:sz w:val="24"/>
        </w:rPr>
        <w:t xml:space="preserve"> мажорних обставин, зобов’язана в письмовій формі повідомити іншій стороні про час настання, можливу тривалість та вірогідну дату припинення дії даних обставин, підтвердивши наявність дії форс-мажорних обставин відповідними документами.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86"/>
        </w:tabs>
        <w:ind w:right="107" w:firstLine="566"/>
        <w:rPr>
          <w:sz w:val="24"/>
        </w:rPr>
      </w:pPr>
      <w:r>
        <w:rPr>
          <w:sz w:val="24"/>
        </w:rPr>
        <w:t>У разі настання форс-мажорних обставин строк дії договору продовжується або припиняється за згодою сторін.</w:t>
      </w:r>
    </w:p>
    <w:p w:rsidR="00505C82" w:rsidRDefault="00E842C6">
      <w:pPr>
        <w:pStyle w:val="Heading11"/>
        <w:spacing w:before="3"/>
        <w:ind w:left="3228"/>
      </w:pPr>
      <w:r>
        <w:t>Особливі</w:t>
      </w:r>
      <w:r w:rsidR="00F26943">
        <w:t xml:space="preserve"> </w:t>
      </w:r>
      <w:r>
        <w:t>умови</w:t>
      </w:r>
      <w:r w:rsidR="00F26943">
        <w:t xml:space="preserve"> </w:t>
      </w:r>
      <w:r>
        <w:t>та</w:t>
      </w:r>
      <w:r w:rsidR="00F26943">
        <w:t xml:space="preserve"> </w:t>
      </w:r>
      <w:r>
        <w:t>строк</w:t>
      </w:r>
      <w:r w:rsidR="00F26943">
        <w:t xml:space="preserve"> </w:t>
      </w:r>
      <w:r>
        <w:t>дії</w:t>
      </w:r>
      <w:r w:rsidR="00F26943">
        <w:t xml:space="preserve"> </w:t>
      </w:r>
      <w:r>
        <w:rPr>
          <w:spacing w:val="-2"/>
        </w:rPr>
        <w:t>договору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5"/>
        </w:tabs>
        <w:ind w:right="113" w:firstLine="566"/>
        <w:rPr>
          <w:sz w:val="24"/>
        </w:rPr>
      </w:pPr>
      <w:r>
        <w:rPr>
          <w:sz w:val="24"/>
        </w:rPr>
        <w:t>Договір укладається строком на один рік.</w:t>
      </w:r>
      <w:r w:rsidR="00F26943">
        <w:rPr>
          <w:sz w:val="24"/>
        </w:rPr>
        <w:t xml:space="preserve"> </w:t>
      </w:r>
      <w:r>
        <w:rPr>
          <w:sz w:val="24"/>
        </w:rPr>
        <w:t>Якщо за один місяць до закінчення</w:t>
      </w:r>
      <w:r w:rsidR="00F26943">
        <w:rPr>
          <w:sz w:val="24"/>
        </w:rPr>
        <w:t xml:space="preserve"> </w:t>
      </w:r>
      <w:r>
        <w:rPr>
          <w:sz w:val="24"/>
        </w:rPr>
        <w:t>зазначеного строку жодна із сторін не повідомить письмово іншій стороні про відмову від договору, договір вважається продовженим на один рік.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92"/>
        </w:tabs>
        <w:ind w:right="110" w:firstLine="566"/>
        <w:rPr>
          <w:sz w:val="24"/>
        </w:rPr>
      </w:pPr>
      <w:r>
        <w:rPr>
          <w:sz w:val="24"/>
        </w:rPr>
        <w:t>Договір</w:t>
      </w:r>
      <w:r w:rsidR="00F26943">
        <w:rPr>
          <w:sz w:val="24"/>
        </w:rPr>
        <w:t xml:space="preserve"> </w:t>
      </w:r>
      <w:r>
        <w:rPr>
          <w:sz w:val="24"/>
        </w:rPr>
        <w:t>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42"/>
        </w:tabs>
        <w:ind w:right="112" w:firstLine="566"/>
        <w:rPr>
          <w:sz w:val="24"/>
        </w:rPr>
      </w:pPr>
      <w:r>
        <w:rPr>
          <w:sz w:val="24"/>
        </w:rPr>
        <w:t xml:space="preserve">Сторони надають одна одній згоду на використання та обробку своїх персональних </w:t>
      </w:r>
      <w:r>
        <w:rPr>
          <w:sz w:val="24"/>
        </w:rPr>
        <w:lastRenderedPageBreak/>
        <w:t>даних,</w:t>
      </w:r>
      <w:r w:rsidR="00756F31">
        <w:rPr>
          <w:sz w:val="24"/>
        </w:rPr>
        <w:t xml:space="preserve"> </w:t>
      </w:r>
      <w:r>
        <w:rPr>
          <w:sz w:val="24"/>
        </w:rPr>
        <w:t>у</w:t>
      </w:r>
      <w:r w:rsidR="00756F31">
        <w:rPr>
          <w:sz w:val="24"/>
        </w:rPr>
        <w:t xml:space="preserve"> </w:t>
      </w:r>
      <w:r>
        <w:rPr>
          <w:sz w:val="24"/>
        </w:rPr>
        <w:t>тому</w:t>
      </w:r>
      <w:r w:rsidR="00756F31">
        <w:rPr>
          <w:sz w:val="24"/>
        </w:rPr>
        <w:t xml:space="preserve"> </w:t>
      </w:r>
      <w:r>
        <w:rPr>
          <w:sz w:val="24"/>
        </w:rPr>
        <w:t>числі</w:t>
      </w:r>
      <w:r w:rsidR="00756F31">
        <w:rPr>
          <w:sz w:val="24"/>
        </w:rPr>
        <w:t xml:space="preserve"> </w:t>
      </w:r>
      <w:r>
        <w:rPr>
          <w:sz w:val="24"/>
        </w:rPr>
        <w:t>надання</w:t>
      </w:r>
      <w:r w:rsidR="00756F31">
        <w:rPr>
          <w:sz w:val="24"/>
        </w:rPr>
        <w:t xml:space="preserve"> </w:t>
      </w:r>
      <w:r>
        <w:rPr>
          <w:sz w:val="24"/>
        </w:rPr>
        <w:t>їх</w:t>
      </w:r>
      <w:r w:rsidR="00756F31">
        <w:rPr>
          <w:sz w:val="24"/>
        </w:rPr>
        <w:t xml:space="preserve"> </w:t>
      </w:r>
      <w:r>
        <w:rPr>
          <w:sz w:val="24"/>
        </w:rPr>
        <w:t>третій</w:t>
      </w:r>
      <w:r w:rsidR="00756F31">
        <w:rPr>
          <w:sz w:val="24"/>
        </w:rPr>
        <w:t xml:space="preserve"> </w:t>
      </w:r>
      <w:r>
        <w:rPr>
          <w:sz w:val="24"/>
        </w:rPr>
        <w:t>особі,виключно</w:t>
      </w:r>
      <w:r w:rsidR="00756F31">
        <w:rPr>
          <w:sz w:val="24"/>
        </w:rPr>
        <w:t xml:space="preserve"> </w:t>
      </w:r>
      <w:r>
        <w:rPr>
          <w:sz w:val="24"/>
        </w:rPr>
        <w:t>для</w:t>
      </w:r>
      <w:r w:rsidR="00756F31">
        <w:rPr>
          <w:sz w:val="24"/>
        </w:rPr>
        <w:t xml:space="preserve"> </w:t>
      </w:r>
      <w:r>
        <w:rPr>
          <w:sz w:val="24"/>
        </w:rPr>
        <w:t>здійснення</w:t>
      </w:r>
      <w:r w:rsidR="00756F31">
        <w:rPr>
          <w:sz w:val="24"/>
        </w:rPr>
        <w:t xml:space="preserve"> </w:t>
      </w:r>
      <w:r>
        <w:rPr>
          <w:sz w:val="24"/>
        </w:rPr>
        <w:t>повноважень</w:t>
      </w:r>
      <w:r w:rsidR="00756F31">
        <w:rPr>
          <w:sz w:val="24"/>
        </w:rPr>
        <w:t xml:space="preserve"> </w:t>
      </w:r>
      <w:r>
        <w:rPr>
          <w:sz w:val="24"/>
        </w:rPr>
        <w:t>та</w:t>
      </w:r>
      <w:r w:rsidR="00756F31">
        <w:rPr>
          <w:sz w:val="24"/>
        </w:rPr>
        <w:t xml:space="preserve"> </w:t>
      </w:r>
      <w:r>
        <w:rPr>
          <w:sz w:val="24"/>
        </w:rPr>
        <w:t>дій,</w:t>
      </w:r>
    </w:p>
    <w:p w:rsidR="00505C82" w:rsidRDefault="00064B45">
      <w:pPr>
        <w:pStyle w:val="a6"/>
        <w:ind w:right="104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8555355</wp:posOffset>
                </wp:positionV>
                <wp:extent cx="698500" cy="0"/>
                <wp:effectExtent l="9525" t="11430" r="6350" b="762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5pt,673.65pt" to="118.75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K0FAIAACgEAAAOAAAAZHJzL2Uyb0RvYy54bWysU8GO2jAQvVfqP1i+QxIaWI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K/EEI0U6&#10;KJELr36L0vTGFRBRqa0NydGTejFPmn53SOmqJWrPI8XXs4F7WRAzeXMlbJyBB3b9Z80ghhy8jjqd&#10;GtsFSFAAnWI5zrdy8JNHFA5ni/k0haLRwZWQYrhnrPOfuO5QMEoshQpCkYIcn5wPPEgxhIRjpTdC&#10;ylhsqVBf4unDLI0XnJaCBWcIc3a/q6RFRxLaJX4xKfDch1l9UCyCtZyw9dX2RMiLDY9LFfAgE6Bz&#10;tS798GORLtbz9Twf5ZPZepSndT36uKny0WyTPUzrD3VV1dnPQC3Li1YwxlVgN/Rmlv9d7a9Tcumq&#10;W3feZEjeoke9gOzwj6RjKUP1wjC5YqfZeWuHEkM7xuDr6IR+v9+DfT/gq18AAAD//wMAUEsDBBQA&#10;BgAIAAAAIQBoIVL74QAAAA0BAAAPAAAAZHJzL2Rvd25yZXYueG1sTI9BS8NAEIXvgv9hGcGLtBsT&#10;bW3MpojgwVLEtoIet9kxCWZn0+wmjf/e6UH0Nu/N48032XK0jRiw87UjBdfTCARS4UxNpYK33dPk&#10;DoQPmoxuHKGCb/SwzM/PMp0ad6QNDttQCi4hn2oFVQhtKqUvKrTaT12LxLtP11kdWHalNJ0+crlt&#10;ZBxFM2l1TXyh0i0+Vlh8bXur4PCOu+Rjse6vntvx0C9eZq/DaqXU5cX4cA8i4Bj+wnDCZ3TImWnv&#10;ejJeNKzj+S1HeUhu5gkIjsTJydr/WjLP5P8v8h8AAAD//wMAUEsBAi0AFAAGAAgAAAAhALaDOJL+&#10;AAAA4QEAABMAAAAAAAAAAAAAAAAAAAAAAFtDb250ZW50X1R5cGVzXS54bWxQSwECLQAUAAYACAAA&#10;ACEAOP0h/9YAAACUAQAACwAAAAAAAAAAAAAAAAAvAQAAX3JlbHMvLnJlbHNQSwECLQAUAAYACAAA&#10;ACEANywCtBQCAAAoBAAADgAAAAAAAAAAAAAAAAAuAgAAZHJzL2Uyb0RvYy54bWxQSwECLQAUAAYA&#10;CAAAACEAaCFS++EAAAANAQAADwAAAAAAAAAAAAAAAABuBAAAZHJzL2Rvd25yZXYueG1sUEsFBgAA&#10;AAAEAAQA8wAAAHwFAAAAAA==&#10;" strokeweight=".16mm">
                <v:fill o:detectmouseclick="t"/>
                <w10:wrap anchorx="page" anchory="page"/>
              </v:line>
            </w:pict>
          </mc:Fallback>
        </mc:AlternateContent>
      </w:r>
      <w:r w:rsidR="00E842C6">
        <w:t>необхідних</w:t>
      </w:r>
      <w:r w:rsidR="00F26943">
        <w:t xml:space="preserve"> </w:t>
      </w:r>
      <w:r w:rsidR="00E842C6">
        <w:t>для</w:t>
      </w:r>
      <w:r w:rsidR="00F26943">
        <w:t xml:space="preserve"> </w:t>
      </w:r>
      <w:r w:rsidR="00E842C6">
        <w:t>реалізації</w:t>
      </w:r>
      <w:r w:rsidR="00F26943">
        <w:t xml:space="preserve"> </w:t>
      </w:r>
      <w:r w:rsidR="00E842C6">
        <w:t>прав</w:t>
      </w:r>
      <w:r w:rsidR="00F26943">
        <w:t xml:space="preserve"> </w:t>
      </w:r>
      <w:r w:rsidR="00E842C6">
        <w:t>та</w:t>
      </w:r>
      <w:r w:rsidR="00F26943">
        <w:t xml:space="preserve"> </w:t>
      </w:r>
      <w:r w:rsidR="00E842C6">
        <w:t>виконання</w:t>
      </w:r>
      <w:r w:rsidR="00F26943">
        <w:t xml:space="preserve"> </w:t>
      </w:r>
      <w:r w:rsidR="00E842C6">
        <w:t>обов’язків, передбачених договором, відповідно до вимог Закону України “Про захист персональних даних” та інших законодавчих актів.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5"/>
        </w:tabs>
        <w:ind w:right="112" w:firstLine="566"/>
        <w:rPr>
          <w:sz w:val="24"/>
        </w:rPr>
      </w:pPr>
      <w:r>
        <w:rPr>
          <w:sz w:val="24"/>
        </w:rPr>
        <w:t>Спори, що можуть виникнути у</w:t>
      </w:r>
      <w:r w:rsidR="00F26943">
        <w:rPr>
          <w:sz w:val="24"/>
        </w:rPr>
        <w:t xml:space="preserve"> </w:t>
      </w:r>
      <w:r>
        <w:rPr>
          <w:sz w:val="24"/>
        </w:rPr>
        <w:t>процесі виконання</w:t>
      </w:r>
      <w:r w:rsidR="00F26943">
        <w:rPr>
          <w:sz w:val="24"/>
        </w:rPr>
        <w:t xml:space="preserve"> </w:t>
      </w:r>
      <w:r>
        <w:rPr>
          <w:sz w:val="24"/>
        </w:rPr>
        <w:t>договору, сторони вирішують шляхом переговорів. Неврегульовані питання вирішуються у судовому порядку.</w:t>
      </w:r>
    </w:p>
    <w:p w:rsidR="00505C82" w:rsidRDefault="00E842C6">
      <w:pPr>
        <w:pStyle w:val="Heading11"/>
      </w:pPr>
      <w:r>
        <w:t>Інші</w:t>
      </w:r>
      <w:r w:rsidR="00F26943">
        <w:t xml:space="preserve"> </w:t>
      </w:r>
      <w:r>
        <w:rPr>
          <w:spacing w:val="-2"/>
        </w:rPr>
        <w:t>умови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87"/>
        </w:tabs>
        <w:ind w:right="109" w:firstLine="566"/>
        <w:rPr>
          <w:sz w:val="24"/>
        </w:rPr>
      </w:pPr>
      <w:r>
        <w:rPr>
          <w:sz w:val="24"/>
        </w:rPr>
        <w:t>Цей договір є публічним договором приєднання, що укладається з метою надання послуг з централізованого водопостачання та централізованого водовідведення індивідуальному споживачу. Цей договір укладається сторонами з урахуванням статей 633, 634, 641, 642Цивільного кодексу України.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092"/>
        </w:tabs>
        <w:ind w:right="108" w:firstLine="566"/>
      </w:pPr>
      <w:r>
        <w:rPr>
          <w:sz w:val="24"/>
        </w:rPr>
        <w:t xml:space="preserve">Даний договір вважається укладеним через 30 днів з моменту розміщення на офіційному сайті виконавця </w:t>
      </w:r>
      <w:hyperlink r:id="rId11">
        <w:r>
          <w:rPr>
            <w:rStyle w:val="-"/>
          </w:rPr>
          <w:t>https://</w:t>
        </w:r>
        <w:proofErr w:type="spellStart"/>
        <w:r>
          <w:rPr>
            <w:rStyle w:val="-"/>
            <w:lang w:val="en-US"/>
          </w:rPr>
          <w:t>nikvoda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dp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ua</w:t>
        </w:r>
        <w:proofErr w:type="spellEnd"/>
      </w:hyperlink>
    </w:p>
    <w:p w:rsidR="00505C82" w:rsidRDefault="00E842C6">
      <w:pPr>
        <w:pStyle w:val="aa"/>
        <w:numPr>
          <w:ilvl w:val="0"/>
          <w:numId w:val="7"/>
        </w:numPr>
        <w:tabs>
          <w:tab w:val="left" w:pos="1082"/>
        </w:tabs>
        <w:ind w:right="109" w:firstLine="566"/>
      </w:pPr>
      <w:r>
        <w:rPr>
          <w:sz w:val="24"/>
        </w:rPr>
        <w:t>Виконавець</w:t>
      </w:r>
      <w:r w:rsidR="00F26943">
        <w:rPr>
          <w:sz w:val="24"/>
        </w:rPr>
        <w:t xml:space="preserve"> </w:t>
      </w:r>
      <w:r>
        <w:rPr>
          <w:sz w:val="24"/>
        </w:rPr>
        <w:t>має</w:t>
      </w:r>
      <w:r w:rsidR="00F26943">
        <w:rPr>
          <w:sz w:val="24"/>
        </w:rPr>
        <w:t xml:space="preserve"> </w:t>
      </w:r>
      <w:r>
        <w:rPr>
          <w:sz w:val="24"/>
        </w:rPr>
        <w:t>право</w:t>
      </w:r>
      <w:r w:rsidR="00F26943">
        <w:rPr>
          <w:sz w:val="24"/>
        </w:rPr>
        <w:t xml:space="preserve"> </w:t>
      </w:r>
      <w:r>
        <w:rPr>
          <w:sz w:val="24"/>
        </w:rPr>
        <w:t>змінити умови</w:t>
      </w:r>
      <w:r w:rsidR="00F26943">
        <w:rPr>
          <w:sz w:val="24"/>
        </w:rPr>
        <w:t xml:space="preserve"> </w:t>
      </w:r>
      <w:r>
        <w:rPr>
          <w:sz w:val="24"/>
        </w:rPr>
        <w:t>договору.</w:t>
      </w:r>
      <w:r w:rsidR="00F26943">
        <w:rPr>
          <w:sz w:val="24"/>
        </w:rPr>
        <w:t xml:space="preserve"> </w:t>
      </w:r>
      <w:r>
        <w:rPr>
          <w:sz w:val="24"/>
        </w:rPr>
        <w:t>Уразі</w:t>
      </w:r>
      <w:r w:rsidR="00F26943">
        <w:rPr>
          <w:sz w:val="24"/>
        </w:rPr>
        <w:t xml:space="preserve"> </w:t>
      </w:r>
      <w:r>
        <w:rPr>
          <w:sz w:val="24"/>
        </w:rPr>
        <w:t>зміни</w:t>
      </w:r>
      <w:r w:rsidR="00F26943">
        <w:rPr>
          <w:sz w:val="24"/>
        </w:rPr>
        <w:t xml:space="preserve"> </w:t>
      </w:r>
      <w:r>
        <w:rPr>
          <w:sz w:val="24"/>
        </w:rPr>
        <w:t>виконавцем умов,крім</w:t>
      </w:r>
      <w:r w:rsidR="00F26943">
        <w:rPr>
          <w:sz w:val="24"/>
        </w:rPr>
        <w:t xml:space="preserve"> </w:t>
      </w:r>
      <w:r>
        <w:rPr>
          <w:sz w:val="24"/>
        </w:rPr>
        <w:t xml:space="preserve">зміни ціни договору, вони вступають в силу через 30 днів з моменту розміщення змінених умов на офіційному сайті виконавця </w:t>
      </w:r>
      <w:hyperlink r:id="rId12">
        <w:r>
          <w:rPr>
            <w:rStyle w:val="-"/>
          </w:rPr>
          <w:t>https://</w:t>
        </w:r>
        <w:proofErr w:type="spellStart"/>
        <w:r>
          <w:rPr>
            <w:rStyle w:val="-"/>
            <w:lang w:val="en-US"/>
          </w:rPr>
          <w:t>nikvoda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dp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ua</w:t>
        </w:r>
        <w:proofErr w:type="spellEnd"/>
      </w:hyperlink>
    </w:p>
    <w:p w:rsidR="00505C82" w:rsidRDefault="00E842C6">
      <w:pPr>
        <w:pStyle w:val="aa"/>
        <w:numPr>
          <w:ilvl w:val="0"/>
          <w:numId w:val="7"/>
        </w:numPr>
        <w:tabs>
          <w:tab w:val="left" w:pos="1121"/>
        </w:tabs>
        <w:ind w:right="110" w:firstLine="566"/>
        <w:rPr>
          <w:sz w:val="24"/>
        </w:rPr>
      </w:pPr>
      <w:r>
        <w:rPr>
          <w:sz w:val="24"/>
        </w:rPr>
        <w:t>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сплата рахунку за надані послуги, факт отримання послуг.</w:t>
      </w:r>
    </w:p>
    <w:p w:rsidR="00505C82" w:rsidRDefault="00E842C6">
      <w:pPr>
        <w:pStyle w:val="aa"/>
        <w:numPr>
          <w:ilvl w:val="0"/>
          <w:numId w:val="7"/>
        </w:numPr>
        <w:tabs>
          <w:tab w:val="left" w:pos="1183"/>
        </w:tabs>
        <w:ind w:right="103" w:firstLine="566"/>
        <w:rPr>
          <w:sz w:val="24"/>
        </w:rPr>
      </w:pPr>
      <w:r>
        <w:rPr>
          <w:sz w:val="24"/>
        </w:rPr>
        <w:t>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передбачені цим договором на поштову адресу споживача або іншими засобами зв’язку, зазначеними споживачем.</w:t>
      </w:r>
    </w:p>
    <w:p w:rsidR="00505C82" w:rsidRDefault="00505C82">
      <w:pPr>
        <w:pStyle w:val="aa"/>
        <w:tabs>
          <w:tab w:val="left" w:pos="1183"/>
        </w:tabs>
        <w:ind w:left="719" w:right="103" w:firstLine="0"/>
        <w:rPr>
          <w:sz w:val="24"/>
        </w:rPr>
      </w:pPr>
    </w:p>
    <w:p w:rsidR="00505C82" w:rsidRDefault="00E842C6">
      <w:pPr>
        <w:pStyle w:val="Heading11"/>
        <w:spacing w:after="11" w:line="240" w:lineRule="auto"/>
        <w:ind w:left="4094"/>
      </w:pPr>
      <w:proofErr w:type="spellStart"/>
      <w:r>
        <w:t>Реквізити</w:t>
      </w:r>
      <w:r>
        <w:rPr>
          <w:spacing w:val="-2"/>
        </w:rPr>
        <w:t>виконавця</w:t>
      </w:r>
      <w:proofErr w:type="spellEnd"/>
    </w:p>
    <w:tbl>
      <w:tblPr>
        <w:tblW w:w="8780" w:type="dxa"/>
        <w:tblInd w:w="2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0"/>
      </w:tblGrid>
      <w:tr w:rsidR="00505C82">
        <w:trPr>
          <w:trHeight w:val="249"/>
        </w:trPr>
        <w:tc>
          <w:tcPr>
            <w:tcW w:w="8780" w:type="dxa"/>
            <w:shd w:val="clear" w:color="auto" w:fill="auto"/>
          </w:tcPr>
          <w:p w:rsidR="00505C82" w:rsidRDefault="00E842C6">
            <w:pPr>
              <w:pStyle w:val="TableParagraph"/>
              <w:spacing w:line="230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Виконавець:</w:t>
            </w:r>
          </w:p>
        </w:tc>
      </w:tr>
      <w:tr w:rsidR="00505C82">
        <w:trPr>
          <w:trHeight w:val="251"/>
        </w:trPr>
        <w:tc>
          <w:tcPr>
            <w:tcW w:w="8780" w:type="dxa"/>
            <w:shd w:val="clear" w:color="auto" w:fill="auto"/>
          </w:tcPr>
          <w:p w:rsidR="00505C82" w:rsidRDefault="00E84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 «НІКОПОЛЬВОДОКАНАЛ»</w:t>
            </w:r>
          </w:p>
        </w:tc>
      </w:tr>
      <w:tr w:rsidR="00505C82">
        <w:trPr>
          <w:trHeight w:val="5960"/>
        </w:trPr>
        <w:tc>
          <w:tcPr>
            <w:tcW w:w="8780" w:type="dxa"/>
            <w:shd w:val="clear" w:color="auto" w:fill="auto"/>
          </w:tcPr>
          <w:p w:rsidR="00505C82" w:rsidRDefault="00E842C6">
            <w:pPr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53219, м. Н</w:t>
            </w:r>
            <w:r>
              <w:rPr>
                <w:b/>
                <w:sz w:val="24"/>
                <w:szCs w:val="24"/>
              </w:rPr>
              <w:t xml:space="preserve"> КП «НІКОПОЛЬВОДОКАНАЛ»</w:t>
            </w:r>
          </w:p>
          <w:p w:rsidR="00505C82" w:rsidRDefault="00E842C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53219, м. Нікополь, вул. Перспективна, №180</w:t>
            </w:r>
          </w:p>
          <w:p w:rsidR="00505C82" w:rsidRDefault="00E8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IBAN UA88300346 0000026003013876701  </w:t>
            </w:r>
          </w:p>
          <w:p w:rsidR="00505C82" w:rsidRDefault="00E842C6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АТ КБ  «Альфа-Банк» </w:t>
            </w:r>
          </w:p>
          <w:p w:rsidR="00505C82" w:rsidRDefault="00E842C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код ЄДРПОУ 03341339</w:t>
            </w:r>
          </w:p>
          <w:p w:rsidR="00505C82" w:rsidRDefault="00E842C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ІПН 033413304074, св. №100348951</w:t>
            </w:r>
          </w:p>
          <w:p w:rsidR="00505C82" w:rsidRDefault="00E842C6">
            <w:pPr>
              <w:pStyle w:val="ab"/>
              <w:spacing w:beforeAutospacing="0" w:afterAutospacing="0"/>
            </w:pPr>
            <w:r>
              <w:rPr>
                <w:sz w:val="20"/>
                <w:szCs w:val="20"/>
              </w:rPr>
              <w:t>тел. (0</w:t>
            </w:r>
            <w:r w:rsidRPr="00225CF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) </w:t>
            </w:r>
            <w:r w:rsidRPr="00225CF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-</w:t>
            </w:r>
            <w:r w:rsidRPr="00225CF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-</w:t>
            </w:r>
            <w:r w:rsidRPr="00225CFD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 сайт:</w:t>
            </w:r>
            <w:proofErr w:type="spellStart"/>
            <w:r w:rsidR="00577442">
              <w:fldChar w:fldCharType="begin"/>
            </w:r>
            <w:r w:rsidR="00577442">
              <w:instrText xml:space="preserve"> HYPERLINK "https://nikvoda.dp.ua/" \h </w:instrText>
            </w:r>
            <w:r w:rsidR="00577442">
              <w:fldChar w:fldCharType="separate"/>
            </w:r>
            <w:r>
              <w:rPr>
                <w:rStyle w:val="-"/>
                <w:sz w:val="22"/>
                <w:szCs w:val="22"/>
              </w:rPr>
              <w:t>https</w:t>
            </w:r>
            <w:proofErr w:type="spellEnd"/>
            <w:r>
              <w:rPr>
                <w:rStyle w:val="-"/>
                <w:sz w:val="22"/>
                <w:szCs w:val="22"/>
              </w:rPr>
              <w:t>://</w:t>
            </w:r>
            <w:proofErr w:type="spellStart"/>
            <w:r>
              <w:rPr>
                <w:rStyle w:val="-"/>
                <w:sz w:val="22"/>
                <w:szCs w:val="22"/>
                <w:lang w:val="en-US"/>
              </w:rPr>
              <w:t>nikvoda</w:t>
            </w:r>
            <w:proofErr w:type="spellEnd"/>
            <w:r>
              <w:rPr>
                <w:rStyle w:val="-"/>
                <w:sz w:val="22"/>
                <w:szCs w:val="22"/>
              </w:rPr>
              <w:t>.</w:t>
            </w:r>
            <w:proofErr w:type="spellStart"/>
            <w:r>
              <w:rPr>
                <w:rStyle w:val="-"/>
                <w:sz w:val="22"/>
                <w:szCs w:val="22"/>
                <w:lang w:val="en-US"/>
              </w:rPr>
              <w:t>dp</w:t>
            </w:r>
            <w:proofErr w:type="spellEnd"/>
            <w:r>
              <w:rPr>
                <w:rStyle w:val="-"/>
                <w:sz w:val="22"/>
                <w:szCs w:val="22"/>
              </w:rPr>
              <w:t>.</w:t>
            </w:r>
            <w:proofErr w:type="spellStart"/>
            <w:r>
              <w:rPr>
                <w:rStyle w:val="-"/>
                <w:sz w:val="22"/>
                <w:szCs w:val="22"/>
                <w:lang w:val="en-US"/>
              </w:rPr>
              <w:t>ua</w:t>
            </w:r>
            <w:proofErr w:type="spellEnd"/>
            <w:r w:rsidR="00577442">
              <w:rPr>
                <w:rStyle w:val="-"/>
                <w:sz w:val="22"/>
                <w:szCs w:val="22"/>
                <w:lang w:val="en-US"/>
              </w:rPr>
              <w:fldChar w:fldCharType="end"/>
            </w:r>
          </w:p>
          <w:p w:rsidR="00505C82" w:rsidRDefault="00E842C6">
            <w:pPr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t>м.Нікополь</w:t>
            </w:r>
            <w:proofErr w:type="spellEnd"/>
            <w:r>
              <w:rPr>
                <w:rFonts w:eastAsia="MS Mincho"/>
                <w:sz w:val="24"/>
                <w:szCs w:val="24"/>
              </w:rPr>
              <w:t>, вул. Перспективна, №180</w:t>
            </w: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8C7A1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</w:t>
            </w:r>
            <w:r w:rsidR="00E842C6">
              <w:rPr>
                <w:rFonts w:eastAsia="MS Mincho"/>
                <w:sz w:val="24"/>
                <w:szCs w:val="24"/>
              </w:rPr>
              <w:t xml:space="preserve">ачальник КП «НІКОПОЛЬВОДОКАНАЛ» </w:t>
            </w:r>
          </w:p>
          <w:p w:rsidR="00505C82" w:rsidRDefault="00E842C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Олександр ШЕПЕТ</w:t>
            </w:r>
            <w:bookmarkStart w:id="0" w:name="_GoBack"/>
            <w:bookmarkEnd w:id="0"/>
            <w:r>
              <w:rPr>
                <w:rFonts w:eastAsia="MS Mincho"/>
                <w:sz w:val="24"/>
                <w:szCs w:val="24"/>
              </w:rPr>
              <w:t>ЬКО</w:t>
            </w:r>
          </w:p>
        </w:tc>
      </w:tr>
    </w:tbl>
    <w:p w:rsidR="00505C82" w:rsidRDefault="00505C82"/>
    <w:sectPr w:rsidR="00505C82" w:rsidSect="00505C82">
      <w:headerReference w:type="default" r:id="rId13"/>
      <w:pgSz w:w="11906" w:h="16838"/>
      <w:pgMar w:top="900" w:right="460" w:bottom="280" w:left="980" w:header="56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D3" w:rsidRDefault="001A4DD3" w:rsidP="00505C82">
      <w:r>
        <w:separator/>
      </w:r>
    </w:p>
  </w:endnote>
  <w:endnote w:type="continuationSeparator" w:id="0">
    <w:p w:rsidR="001A4DD3" w:rsidRDefault="001A4DD3" w:rsidP="005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D3" w:rsidRDefault="001A4DD3" w:rsidP="00505C82">
      <w:r>
        <w:separator/>
      </w:r>
    </w:p>
  </w:footnote>
  <w:footnote w:type="continuationSeparator" w:id="0">
    <w:p w:rsidR="001A4DD3" w:rsidRDefault="001A4DD3" w:rsidP="0050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82" w:rsidRDefault="00064B45">
    <w:pPr>
      <w:pStyle w:val="a6"/>
      <w:spacing w:line="12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347345</wp:posOffset>
              </wp:positionV>
              <wp:extent cx="266065" cy="244475"/>
              <wp:effectExtent l="4445" t="444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06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C82" w:rsidRDefault="00505C82">
                          <w:pPr>
                            <w:pStyle w:val="ad"/>
                            <w:spacing w:before="19"/>
                            <w:ind w:left="60"/>
                          </w:pPr>
                          <w:r>
                            <w:rPr>
                              <w:rFonts w:ascii="Segoe UI" w:hAnsi="Segoe UI"/>
                              <w:spacing w:val="-5"/>
                              <w:sz w:val="26"/>
                            </w:rPr>
                            <w:fldChar w:fldCharType="begin"/>
                          </w:r>
                          <w:r w:rsidR="00E842C6">
                            <w:instrText>PAGE</w:instrText>
                          </w:r>
                          <w:r>
                            <w:fldChar w:fldCharType="separate"/>
                          </w:r>
                          <w:r w:rsidR="008C7A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1.85pt;margin-top:27.35pt;width:20.9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GIdAIAAPIEAAAOAAAAZHJzL2Uyb0RvYy54bWysVFFv0zAQfkfiP1h+75JUWddGS6exUYQ0&#10;YGLwA1zbaSwc25zdpgPx3zk7TdcBDwiRB+dsnz9/d/edL6/2nSY7CV5ZU9PiLKdEGm6FMpuafv60&#10;mswp8YEZwbQ1sqaP0tOr5csXl72r5NS2VgsJBEGMr3pX0zYEV2WZ563smD+zThrcbCx0LOAUNpkA&#10;1iN6p7Npns+y3oJwYLn0Hldvh026TPhNI3n40DReBqJritxCGiGN6zhmy0tWbYC5VvEDDfYPLDqm&#10;DF56hLplgZEtqN+gOsXBetuEM267zDaN4jLFgNEU+S/RPLTMyRQLJse7Y5r8/4Pl73f3QJTA2lFi&#10;WIcl+ohJY2ajJSlienrnK/R6cPcQA/TuzvIvnhh706KXvAawfSuZQFLJP3t2IE48HiXr/p0ViM62&#10;waZM7RvoIiDmgOxTQR6PBZH7QDguTmezfHZOCcetaVmWF+eRUcaq8bADH95I25Fo1BSQegJnuzsf&#10;BtfRJZG3WomV0jpNYLO+0UB2DLWxSt8B3Z+6aROdjY3HBsRhBTniHXEvsk21/r4opmX+arqYrGbz&#10;i0m5Ks8ni4t8PsmLxavFLC8X5e3qRyRYlFWrhJDmThk56q4o/66uhw4YFJOUR/qYuhTUKXV/GmGe&#10;vj9F2KmAPahVV9P50YlVsaivjcCYWRWY0oOdPeeeqoEJGP8pJUkCseqDesJ+vUeUKIW1FY8oBrBY&#10;LGxHfDjQaC18o6THJqyp/7plICnRbw0KKnbsaMBorEeDGY5HaxooGcybMHT21oHatIhcpJwYe42i&#10;a1QSxBMLpBwn2FiJ/OERiJ17Ok9eT0/V8icAAAD//wMAUEsDBBQABgAIAAAAIQArFHK14AAAAAkB&#10;AAAPAAAAZHJzL2Rvd25yZXYueG1sTI/BbsIwDIbvk/YOkSftNtIVCFCaIjQJjd0YrXY2TWi6NU7V&#10;BOjeftlpO1mWP/3+/nwz2o5d9eBbRxKeJwkwTbVTLTUSqnL3tATmA5LCzpGW8K09bIr7uxwz5W70&#10;rq/H0LAYQj5DCSaEPuPc10Zb9BPXa4q3sxsshrgODVcD3mK47XiaJIJbbCl+MNjrF6Prr+PFSlhs&#10;XfmR7t/2B3M4o6iWn6+7qpTy8WHcroEFPYY/GH71ozoU0enkLqQ86ySIZLqIqIT5LM4IiNlcADtJ&#10;WE1T4EXO/zcofgAAAP//AwBQSwECLQAUAAYACAAAACEAtoM4kv4AAADhAQAAEwAAAAAAAAAAAAAA&#10;AAAAAAAAW0NvbnRlbnRfVHlwZXNdLnhtbFBLAQItABQABgAIAAAAIQA4/SH/1gAAAJQBAAALAAAA&#10;AAAAAAAAAAAAAC8BAABfcmVscy8ucmVsc1BLAQItABQABgAIAAAAIQBTxnGIdAIAAPIEAAAOAAAA&#10;AAAAAAAAAAAAAC4CAABkcnMvZTJvRG9jLnhtbFBLAQItABQABgAIAAAAIQArFHK14AAAAAkBAAAP&#10;AAAAAAAAAAAAAAAAAM4EAABkcnMvZG93bnJldi54bWxQSwUGAAAAAAQABADzAAAA2wUAAAAA&#10;" stroked="f" strokeweight="0">
              <v:textbox inset="0,0,0,0">
                <w:txbxContent>
                  <w:p w:rsidR="00505C82" w:rsidRDefault="00505C82">
                    <w:pPr>
                      <w:pStyle w:val="ad"/>
                      <w:spacing w:before="19"/>
                      <w:ind w:left="60"/>
                    </w:pPr>
                    <w:r>
                      <w:rPr>
                        <w:rFonts w:ascii="Segoe UI" w:hAnsi="Segoe UI"/>
                        <w:spacing w:val="-5"/>
                        <w:sz w:val="26"/>
                      </w:rPr>
                      <w:fldChar w:fldCharType="begin"/>
                    </w:r>
                    <w:r w:rsidR="00E842C6">
                      <w:instrText>PAGE</w:instrText>
                    </w:r>
                    <w:r>
                      <w:fldChar w:fldCharType="separate"/>
                    </w:r>
                    <w:r w:rsidR="008C7A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25F"/>
    <w:multiLevelType w:val="multilevel"/>
    <w:tmpl w:val="114E4F2A"/>
    <w:lvl w:ilvl="0">
      <w:start w:val="1"/>
      <w:numFmt w:val="decimal"/>
      <w:lvlText w:val="%1)"/>
      <w:lvlJc w:val="left"/>
      <w:pPr>
        <w:ind w:left="153" w:hanging="396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96"/>
      </w:pPr>
      <w:rPr>
        <w:rFonts w:ascii="Symbol" w:hAnsi="Symbol" w:cs="Symbol" w:hint="default"/>
      </w:rPr>
    </w:lvl>
  </w:abstractNum>
  <w:abstractNum w:abstractNumId="1">
    <w:nsid w:val="0AFD2D1D"/>
    <w:multiLevelType w:val="multilevel"/>
    <w:tmpl w:val="E69EDF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DB211F"/>
    <w:multiLevelType w:val="multilevel"/>
    <w:tmpl w:val="9D4CFF68"/>
    <w:lvl w:ilvl="0">
      <w:start w:val="1"/>
      <w:numFmt w:val="decimal"/>
      <w:lvlText w:val="%1)"/>
      <w:lvlJc w:val="left"/>
      <w:pPr>
        <w:ind w:left="978" w:hanging="2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2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77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74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3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71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0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69" w:hanging="260"/>
      </w:pPr>
      <w:rPr>
        <w:rFonts w:ascii="Symbol" w:hAnsi="Symbol" w:cs="Symbol" w:hint="default"/>
      </w:rPr>
    </w:lvl>
  </w:abstractNum>
  <w:abstractNum w:abstractNumId="3">
    <w:nsid w:val="286562FA"/>
    <w:multiLevelType w:val="multilevel"/>
    <w:tmpl w:val="CAE2E3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707950"/>
    <w:multiLevelType w:val="multilevel"/>
    <w:tmpl w:val="9F40F1E2"/>
    <w:lvl w:ilvl="0">
      <w:start w:val="1"/>
      <w:numFmt w:val="decimal"/>
      <w:lvlText w:val="%1."/>
      <w:lvlJc w:val="left"/>
      <w:pPr>
        <w:ind w:left="281" w:hanging="281"/>
      </w:pPr>
      <w:rPr>
        <w:rFonts w:eastAsia="Times New Roman" w:cs="Times New Roman"/>
        <w:b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281"/>
      </w:pPr>
      <w:rPr>
        <w:rFonts w:ascii="Symbol" w:hAnsi="Symbol" w:cs="Symbol" w:hint="default"/>
      </w:rPr>
    </w:lvl>
  </w:abstractNum>
  <w:abstractNum w:abstractNumId="5">
    <w:nsid w:val="3C3E61F6"/>
    <w:multiLevelType w:val="multilevel"/>
    <w:tmpl w:val="97C4B3F4"/>
    <w:lvl w:ilvl="0">
      <w:start w:val="1"/>
      <w:numFmt w:val="decimal"/>
      <w:lvlText w:val="%1)"/>
      <w:lvlJc w:val="left"/>
      <w:pPr>
        <w:ind w:left="978" w:hanging="2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2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77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74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3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71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0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69" w:hanging="260"/>
      </w:pPr>
      <w:rPr>
        <w:rFonts w:ascii="Symbol" w:hAnsi="Symbol" w:cs="Symbol" w:hint="default"/>
      </w:rPr>
    </w:lvl>
  </w:abstractNum>
  <w:abstractNum w:abstractNumId="6">
    <w:nsid w:val="42BC5B64"/>
    <w:multiLevelType w:val="multilevel"/>
    <w:tmpl w:val="B8C014E2"/>
    <w:lvl w:ilvl="0">
      <w:start w:val="1"/>
      <w:numFmt w:val="decimal"/>
      <w:lvlText w:val="%1)"/>
      <w:lvlJc w:val="left"/>
      <w:pPr>
        <w:ind w:left="153" w:hanging="533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5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5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5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5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5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5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5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533"/>
      </w:pPr>
      <w:rPr>
        <w:rFonts w:ascii="Symbol" w:hAnsi="Symbol" w:cs="Symbol" w:hint="default"/>
      </w:rPr>
    </w:lvl>
  </w:abstractNum>
  <w:abstractNum w:abstractNumId="7">
    <w:nsid w:val="47972635"/>
    <w:multiLevelType w:val="multilevel"/>
    <w:tmpl w:val="0AF49A38"/>
    <w:lvl w:ilvl="0">
      <w:start w:val="1"/>
      <w:numFmt w:val="decimal"/>
      <w:lvlText w:val="%1)"/>
      <w:lvlJc w:val="left"/>
      <w:pPr>
        <w:ind w:left="153" w:hanging="31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15"/>
      </w:pPr>
      <w:rPr>
        <w:rFonts w:ascii="Symbol" w:hAnsi="Symbol" w:cs="Symbol" w:hint="default"/>
      </w:rPr>
    </w:lvl>
  </w:abstractNum>
  <w:abstractNum w:abstractNumId="8">
    <w:nsid w:val="66A92E65"/>
    <w:multiLevelType w:val="multilevel"/>
    <w:tmpl w:val="10D8A81A"/>
    <w:lvl w:ilvl="0">
      <w:start w:val="1"/>
      <w:numFmt w:val="decimal"/>
      <w:lvlText w:val="%1)"/>
      <w:lvlJc w:val="left"/>
      <w:pPr>
        <w:ind w:left="1088" w:hanging="36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2018" w:hanging="3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57" w:hanging="3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95" w:hanging="3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4" w:hanging="3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73" w:hanging="3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11" w:hanging="3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50" w:hanging="3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89" w:hanging="369"/>
      </w:pPr>
      <w:rPr>
        <w:rFonts w:ascii="Symbol" w:hAnsi="Symbol" w:cs="Symbol" w:hint="default"/>
      </w:rPr>
    </w:lvl>
  </w:abstractNum>
  <w:abstractNum w:abstractNumId="9">
    <w:nsid w:val="78110301"/>
    <w:multiLevelType w:val="multilevel"/>
    <w:tmpl w:val="B9825D10"/>
    <w:lvl w:ilvl="0">
      <w:start w:val="11"/>
      <w:numFmt w:val="decimal"/>
      <w:lvlText w:val="%1."/>
      <w:lvlJc w:val="left"/>
      <w:pPr>
        <w:ind w:left="153" w:hanging="411"/>
      </w:pPr>
      <w:rPr>
        <w:rFonts w:eastAsia="Times New Roman" w:cs="Times New Roman"/>
        <w:b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4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4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4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4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4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4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4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411"/>
      </w:pPr>
      <w:rPr>
        <w:rFonts w:ascii="Symbol" w:hAnsi="Symbol" w:cs="Symbol" w:hint="default"/>
      </w:rPr>
    </w:lvl>
  </w:abstractNum>
  <w:abstractNum w:abstractNumId="10">
    <w:nsid w:val="7CE1159D"/>
    <w:multiLevelType w:val="multilevel"/>
    <w:tmpl w:val="C7AA5E3E"/>
    <w:lvl w:ilvl="0">
      <w:start w:val="1"/>
      <w:numFmt w:val="decimal"/>
      <w:lvlText w:val="%1)"/>
      <w:lvlJc w:val="left"/>
      <w:pPr>
        <w:ind w:left="153" w:hanging="303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0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2"/>
    <w:rsid w:val="00045186"/>
    <w:rsid w:val="00064B45"/>
    <w:rsid w:val="000F5222"/>
    <w:rsid w:val="000F7586"/>
    <w:rsid w:val="001A4DD3"/>
    <w:rsid w:val="001E1969"/>
    <w:rsid w:val="00223741"/>
    <w:rsid w:val="00225CFD"/>
    <w:rsid w:val="00340A2F"/>
    <w:rsid w:val="00505C82"/>
    <w:rsid w:val="00526F3D"/>
    <w:rsid w:val="005306CA"/>
    <w:rsid w:val="00577442"/>
    <w:rsid w:val="005A6219"/>
    <w:rsid w:val="00756F31"/>
    <w:rsid w:val="00875703"/>
    <w:rsid w:val="008C7A17"/>
    <w:rsid w:val="00912F46"/>
    <w:rsid w:val="00936A9E"/>
    <w:rsid w:val="00AD743E"/>
    <w:rsid w:val="00D011EA"/>
    <w:rsid w:val="00D06B47"/>
    <w:rsid w:val="00D83DB2"/>
    <w:rsid w:val="00E802D9"/>
    <w:rsid w:val="00E842C6"/>
    <w:rsid w:val="00EB38D0"/>
    <w:rsid w:val="00F26943"/>
    <w:rsid w:val="00FB7424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  <w:pPr>
      <w:widowControl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505C82"/>
    <w:rPr>
      <w:rFonts w:ascii="Times New Roman" w:hAnsi="Times New Roman" w:cs="Times New Roman"/>
      <w:lang w:val="uk-UA" w:eastAsia="en-US"/>
    </w:rPr>
  </w:style>
  <w:style w:type="character" w:customStyle="1" w:styleId="a4">
    <w:name w:val="Название Знак"/>
    <w:uiPriority w:val="99"/>
    <w:qFormat/>
    <w:locked/>
    <w:rsid w:val="00505C82"/>
    <w:rPr>
      <w:rFonts w:ascii="Cambria" w:hAnsi="Cambria" w:cs="Times New Roman"/>
      <w:b/>
      <w:bCs/>
      <w:sz w:val="32"/>
      <w:szCs w:val="32"/>
      <w:lang w:val="uk-UA" w:eastAsia="en-US"/>
    </w:rPr>
  </w:style>
  <w:style w:type="character" w:customStyle="1" w:styleId="-">
    <w:name w:val="Интернет-ссылка"/>
    <w:uiPriority w:val="99"/>
    <w:rsid w:val="00F55A1E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2">
    <w:name w:val="ListLabel 2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3">
    <w:name w:val="ListLabel 3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4">
    <w:name w:val="ListLabel 4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">
    <w:name w:val="ListLabel 5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6">
    <w:name w:val="ListLabel 6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7">
    <w:name w:val="ListLabel 7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8">
    <w:name w:val="ListLabel 8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9">
    <w:name w:val="ListLabel 9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0">
    <w:name w:val="ListLabel 10"/>
    <w:qFormat/>
    <w:rsid w:val="00505C82"/>
    <w:rPr>
      <w:rFonts w:eastAsia="Times New Roman" w:cs="Times New Roman"/>
      <w:b w:val="0"/>
      <w:bCs w:val="0"/>
      <w:i w:val="0"/>
      <w:iCs w:val="0"/>
      <w:spacing w:val="0"/>
      <w:w w:val="99"/>
      <w:sz w:val="20"/>
      <w:szCs w:val="20"/>
    </w:rPr>
  </w:style>
  <w:style w:type="character" w:customStyle="1" w:styleId="ListLabel11">
    <w:name w:val="ListLabel 11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2">
    <w:name w:val="ListLabel 12"/>
    <w:qFormat/>
    <w:rsid w:val="00505C82"/>
    <w:rPr>
      <w:rFonts w:ascii="Times New Roman" w:eastAsia="Times New Roman" w:hAnsi="Times New Roman"/>
      <w:sz w:val="24"/>
    </w:rPr>
  </w:style>
  <w:style w:type="paragraph" w:customStyle="1" w:styleId="a5">
    <w:name w:val="Заголовок"/>
    <w:basedOn w:val="a"/>
    <w:next w:val="a6"/>
    <w:qFormat/>
    <w:rsid w:val="00505C8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C33595"/>
    <w:pPr>
      <w:ind w:left="153" w:firstLine="566"/>
      <w:jc w:val="both"/>
    </w:pPr>
    <w:rPr>
      <w:sz w:val="24"/>
      <w:szCs w:val="24"/>
    </w:rPr>
  </w:style>
  <w:style w:type="paragraph" w:styleId="a7">
    <w:name w:val="List"/>
    <w:basedOn w:val="a6"/>
    <w:rsid w:val="00505C82"/>
    <w:rPr>
      <w:rFonts w:cs="FreeSans"/>
    </w:rPr>
  </w:style>
  <w:style w:type="paragraph" w:customStyle="1" w:styleId="1">
    <w:name w:val="Название объекта1"/>
    <w:basedOn w:val="a"/>
    <w:qFormat/>
    <w:rsid w:val="00505C8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505C82"/>
    <w:pPr>
      <w:suppressLineNumbers/>
    </w:pPr>
    <w:rPr>
      <w:rFonts w:cs="FreeSans"/>
    </w:rPr>
  </w:style>
  <w:style w:type="paragraph" w:customStyle="1" w:styleId="Heading11">
    <w:name w:val="Heading 11"/>
    <w:basedOn w:val="a"/>
    <w:uiPriority w:val="99"/>
    <w:qFormat/>
    <w:rsid w:val="00C33595"/>
    <w:pPr>
      <w:spacing w:line="274" w:lineRule="exact"/>
      <w:ind w:left="2496"/>
      <w:jc w:val="both"/>
      <w:outlineLvl w:val="1"/>
    </w:pPr>
    <w:rPr>
      <w:b/>
      <w:bCs/>
      <w:sz w:val="24"/>
      <w:szCs w:val="24"/>
    </w:rPr>
  </w:style>
  <w:style w:type="paragraph" w:styleId="a9">
    <w:name w:val="Title"/>
    <w:basedOn w:val="a"/>
    <w:uiPriority w:val="99"/>
    <w:qFormat/>
    <w:rsid w:val="00C33595"/>
    <w:pPr>
      <w:ind w:left="1094" w:right="1048"/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99"/>
    <w:qFormat/>
    <w:rsid w:val="00C33595"/>
    <w:pPr>
      <w:ind w:left="153" w:firstLine="566"/>
      <w:jc w:val="both"/>
    </w:pPr>
  </w:style>
  <w:style w:type="paragraph" w:customStyle="1" w:styleId="TableParagraph">
    <w:name w:val="Table Paragraph"/>
    <w:basedOn w:val="a"/>
    <w:uiPriority w:val="99"/>
    <w:qFormat/>
    <w:rsid w:val="00C33595"/>
  </w:style>
  <w:style w:type="paragraph" w:styleId="ab">
    <w:name w:val="Normal (Web)"/>
    <w:basedOn w:val="a"/>
    <w:uiPriority w:val="99"/>
    <w:qFormat/>
    <w:rsid w:val="00D55E1C"/>
    <w:pPr>
      <w:widowControl/>
      <w:spacing w:beforeAutospacing="1" w:afterAutospacing="1"/>
    </w:pPr>
    <w:rPr>
      <w:sz w:val="24"/>
      <w:szCs w:val="24"/>
      <w:lang w:eastAsia="uk-UA"/>
    </w:rPr>
  </w:style>
  <w:style w:type="paragraph" w:customStyle="1" w:styleId="ac">
    <w:name w:val="Нормальний текст"/>
    <w:basedOn w:val="a"/>
    <w:uiPriority w:val="99"/>
    <w:qFormat/>
    <w:rsid w:val="00B11BB9"/>
    <w:pPr>
      <w:widowControl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10">
    <w:name w:val="Верхний колонтитул1"/>
    <w:basedOn w:val="a"/>
    <w:rsid w:val="00505C82"/>
  </w:style>
  <w:style w:type="paragraph" w:customStyle="1" w:styleId="ad">
    <w:name w:val="Содержимое врезки"/>
    <w:basedOn w:val="a"/>
    <w:qFormat/>
    <w:rsid w:val="00505C82"/>
  </w:style>
  <w:style w:type="table" w:customStyle="1" w:styleId="TableNormal1">
    <w:name w:val="Table Normal1"/>
    <w:uiPriority w:val="99"/>
    <w:semiHidden/>
    <w:rsid w:val="00C33595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  <w:pPr>
      <w:widowControl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505C82"/>
    <w:rPr>
      <w:rFonts w:ascii="Times New Roman" w:hAnsi="Times New Roman" w:cs="Times New Roman"/>
      <w:lang w:val="uk-UA" w:eastAsia="en-US"/>
    </w:rPr>
  </w:style>
  <w:style w:type="character" w:customStyle="1" w:styleId="a4">
    <w:name w:val="Название Знак"/>
    <w:uiPriority w:val="99"/>
    <w:qFormat/>
    <w:locked/>
    <w:rsid w:val="00505C82"/>
    <w:rPr>
      <w:rFonts w:ascii="Cambria" w:hAnsi="Cambria" w:cs="Times New Roman"/>
      <w:b/>
      <w:bCs/>
      <w:sz w:val="32"/>
      <w:szCs w:val="32"/>
      <w:lang w:val="uk-UA" w:eastAsia="en-US"/>
    </w:rPr>
  </w:style>
  <w:style w:type="character" w:customStyle="1" w:styleId="-">
    <w:name w:val="Интернет-ссылка"/>
    <w:uiPriority w:val="99"/>
    <w:rsid w:val="00F55A1E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2">
    <w:name w:val="ListLabel 2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3">
    <w:name w:val="ListLabel 3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4">
    <w:name w:val="ListLabel 4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">
    <w:name w:val="ListLabel 5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6">
    <w:name w:val="ListLabel 6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7">
    <w:name w:val="ListLabel 7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8">
    <w:name w:val="ListLabel 8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9">
    <w:name w:val="ListLabel 9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0">
    <w:name w:val="ListLabel 10"/>
    <w:qFormat/>
    <w:rsid w:val="00505C82"/>
    <w:rPr>
      <w:rFonts w:eastAsia="Times New Roman" w:cs="Times New Roman"/>
      <w:b w:val="0"/>
      <w:bCs w:val="0"/>
      <w:i w:val="0"/>
      <w:iCs w:val="0"/>
      <w:spacing w:val="0"/>
      <w:w w:val="99"/>
      <w:sz w:val="20"/>
      <w:szCs w:val="20"/>
    </w:rPr>
  </w:style>
  <w:style w:type="character" w:customStyle="1" w:styleId="ListLabel11">
    <w:name w:val="ListLabel 11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2">
    <w:name w:val="ListLabel 12"/>
    <w:qFormat/>
    <w:rsid w:val="00505C82"/>
    <w:rPr>
      <w:rFonts w:ascii="Times New Roman" w:eastAsia="Times New Roman" w:hAnsi="Times New Roman"/>
      <w:sz w:val="24"/>
    </w:rPr>
  </w:style>
  <w:style w:type="paragraph" w:customStyle="1" w:styleId="a5">
    <w:name w:val="Заголовок"/>
    <w:basedOn w:val="a"/>
    <w:next w:val="a6"/>
    <w:qFormat/>
    <w:rsid w:val="00505C8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C33595"/>
    <w:pPr>
      <w:ind w:left="153" w:firstLine="566"/>
      <w:jc w:val="both"/>
    </w:pPr>
    <w:rPr>
      <w:sz w:val="24"/>
      <w:szCs w:val="24"/>
    </w:rPr>
  </w:style>
  <w:style w:type="paragraph" w:styleId="a7">
    <w:name w:val="List"/>
    <w:basedOn w:val="a6"/>
    <w:rsid w:val="00505C82"/>
    <w:rPr>
      <w:rFonts w:cs="FreeSans"/>
    </w:rPr>
  </w:style>
  <w:style w:type="paragraph" w:customStyle="1" w:styleId="1">
    <w:name w:val="Название объекта1"/>
    <w:basedOn w:val="a"/>
    <w:qFormat/>
    <w:rsid w:val="00505C8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505C82"/>
    <w:pPr>
      <w:suppressLineNumbers/>
    </w:pPr>
    <w:rPr>
      <w:rFonts w:cs="FreeSans"/>
    </w:rPr>
  </w:style>
  <w:style w:type="paragraph" w:customStyle="1" w:styleId="Heading11">
    <w:name w:val="Heading 11"/>
    <w:basedOn w:val="a"/>
    <w:uiPriority w:val="99"/>
    <w:qFormat/>
    <w:rsid w:val="00C33595"/>
    <w:pPr>
      <w:spacing w:line="274" w:lineRule="exact"/>
      <w:ind w:left="2496"/>
      <w:jc w:val="both"/>
      <w:outlineLvl w:val="1"/>
    </w:pPr>
    <w:rPr>
      <w:b/>
      <w:bCs/>
      <w:sz w:val="24"/>
      <w:szCs w:val="24"/>
    </w:rPr>
  </w:style>
  <w:style w:type="paragraph" w:styleId="a9">
    <w:name w:val="Title"/>
    <w:basedOn w:val="a"/>
    <w:uiPriority w:val="99"/>
    <w:qFormat/>
    <w:rsid w:val="00C33595"/>
    <w:pPr>
      <w:ind w:left="1094" w:right="1048"/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99"/>
    <w:qFormat/>
    <w:rsid w:val="00C33595"/>
    <w:pPr>
      <w:ind w:left="153" w:firstLine="566"/>
      <w:jc w:val="both"/>
    </w:pPr>
  </w:style>
  <w:style w:type="paragraph" w:customStyle="1" w:styleId="TableParagraph">
    <w:name w:val="Table Paragraph"/>
    <w:basedOn w:val="a"/>
    <w:uiPriority w:val="99"/>
    <w:qFormat/>
    <w:rsid w:val="00C33595"/>
  </w:style>
  <w:style w:type="paragraph" w:styleId="ab">
    <w:name w:val="Normal (Web)"/>
    <w:basedOn w:val="a"/>
    <w:uiPriority w:val="99"/>
    <w:qFormat/>
    <w:rsid w:val="00D55E1C"/>
    <w:pPr>
      <w:widowControl/>
      <w:spacing w:beforeAutospacing="1" w:afterAutospacing="1"/>
    </w:pPr>
    <w:rPr>
      <w:sz w:val="24"/>
      <w:szCs w:val="24"/>
      <w:lang w:eastAsia="uk-UA"/>
    </w:rPr>
  </w:style>
  <w:style w:type="paragraph" w:customStyle="1" w:styleId="ac">
    <w:name w:val="Нормальний текст"/>
    <w:basedOn w:val="a"/>
    <w:uiPriority w:val="99"/>
    <w:qFormat/>
    <w:rsid w:val="00B11BB9"/>
    <w:pPr>
      <w:widowControl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10">
    <w:name w:val="Верхний колонтитул1"/>
    <w:basedOn w:val="a"/>
    <w:rsid w:val="00505C82"/>
  </w:style>
  <w:style w:type="paragraph" w:customStyle="1" w:styleId="ad">
    <w:name w:val="Содержимое врезки"/>
    <w:basedOn w:val="a"/>
    <w:qFormat/>
    <w:rsid w:val="00505C82"/>
  </w:style>
  <w:style w:type="table" w:customStyle="1" w:styleId="TableNormal1">
    <w:name w:val="Table Normal1"/>
    <w:uiPriority w:val="99"/>
    <w:semiHidden/>
    <w:rsid w:val="00C33595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voda.dp.u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kvoda.dp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ikvoda.dp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voda.dp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voda.dp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Тюлькин Денис</cp:lastModifiedBy>
  <cp:revision>2</cp:revision>
  <cp:lastPrinted>2022-02-01T14:17:00Z</cp:lastPrinted>
  <dcterms:created xsi:type="dcterms:W3CDTF">2025-01-15T09:43:00Z</dcterms:created>
  <dcterms:modified xsi:type="dcterms:W3CDTF">2025-01-15T09:43:00Z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